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heme="majorEastAsia" w:hAnsiTheme="majorEastAsia" w:eastAsiaTheme="majorEastAsia"/>
          <w:b/>
          <w:sz w:val="40"/>
          <w:szCs w:val="28"/>
        </w:rPr>
      </w:pPr>
    </w:p>
    <w:p>
      <w:pPr>
        <w:spacing w:line="360" w:lineRule="auto"/>
        <w:jc w:val="center"/>
        <w:rPr>
          <w:rFonts w:asciiTheme="majorEastAsia" w:hAnsiTheme="majorEastAsia" w:eastAsiaTheme="majorEastAsia"/>
          <w:b/>
          <w:sz w:val="40"/>
          <w:szCs w:val="28"/>
        </w:rPr>
      </w:pPr>
      <w:r>
        <w:rPr>
          <w:rFonts w:hint="eastAsia" w:asciiTheme="majorEastAsia" w:hAnsiTheme="majorEastAsia" w:eastAsiaTheme="majorEastAsia"/>
          <w:b/>
          <w:sz w:val="40"/>
          <w:szCs w:val="28"/>
        </w:rPr>
        <w:t>服务采购类用户需求书</w:t>
      </w:r>
    </w:p>
    <w:p>
      <w:pPr>
        <w:pStyle w:val="4"/>
        <w:numPr>
          <w:ilvl w:val="0"/>
          <w:numId w:val="1"/>
        </w:numPr>
        <w:spacing w:line="360" w:lineRule="auto"/>
        <w:ind w:firstLine="562"/>
        <w:rPr>
          <w:rFonts w:asciiTheme="minorEastAsia" w:hAnsiTheme="minorEastAsia" w:eastAsiaTheme="minorEastAsia"/>
          <w:b/>
          <w:sz w:val="28"/>
          <w:szCs w:val="28"/>
        </w:rPr>
      </w:pPr>
      <w:r>
        <w:rPr>
          <w:rFonts w:hint="eastAsia" w:asciiTheme="minorEastAsia" w:hAnsiTheme="minorEastAsia" w:eastAsiaTheme="minorEastAsia"/>
          <w:b/>
          <w:sz w:val="28"/>
          <w:szCs w:val="28"/>
        </w:rPr>
        <w:t>项目简介</w:t>
      </w:r>
    </w:p>
    <w:p>
      <w:pPr>
        <w:pStyle w:val="4"/>
        <w:spacing w:line="360" w:lineRule="auto"/>
        <w:ind w:firstLine="562"/>
        <w:rPr>
          <w:rFonts w:asciiTheme="minorEastAsia" w:hAnsiTheme="minorEastAsia" w:eastAsiaTheme="minorEastAsia"/>
          <w:sz w:val="28"/>
          <w:szCs w:val="28"/>
          <w:u w:val="single"/>
        </w:rPr>
      </w:pPr>
      <w:r>
        <w:rPr>
          <w:rFonts w:hint="eastAsia" w:asciiTheme="minorEastAsia" w:hAnsiTheme="minorEastAsia" w:eastAsiaTheme="minorEastAsia"/>
          <w:b/>
          <w:sz w:val="28"/>
          <w:szCs w:val="28"/>
        </w:rPr>
        <w:t>（一）项目名称：</w:t>
      </w:r>
      <w:r>
        <w:rPr>
          <w:rFonts w:hint="eastAsia" w:asciiTheme="minorEastAsia" w:hAnsiTheme="minorEastAsia" w:eastAsiaTheme="minorEastAsia"/>
          <w:sz w:val="28"/>
          <w:szCs w:val="28"/>
        </w:rPr>
        <w:t>广东省揭阳监狱</w:t>
      </w:r>
      <w:r>
        <w:rPr>
          <w:rFonts w:hint="eastAsia" w:asciiTheme="minorEastAsia" w:hAnsiTheme="minorEastAsia" w:eastAsiaTheme="minorEastAsia"/>
          <w:sz w:val="28"/>
          <w:szCs w:val="28"/>
          <w:u w:val="single"/>
          <w:lang w:eastAsia="zh-CN"/>
        </w:rPr>
        <w:t>电梯年度</w:t>
      </w:r>
      <w:r>
        <w:rPr>
          <w:rFonts w:hint="eastAsia" w:ascii="宋体" w:hAnsi="宋体" w:eastAsia="宋体" w:cs="宋体"/>
          <w:sz w:val="28"/>
          <w:szCs w:val="28"/>
          <w:u w:val="single"/>
        </w:rPr>
        <w:t>维修保养服务</w:t>
      </w:r>
      <w:r>
        <w:rPr>
          <w:rFonts w:hint="eastAsia" w:ascii="宋体" w:hAnsi="宋体" w:eastAsia="宋体" w:cs="宋体"/>
          <w:sz w:val="28"/>
          <w:szCs w:val="28"/>
          <w:u w:val="single"/>
          <w:lang w:eastAsia="zh-CN"/>
        </w:rPr>
        <w:t>采购</w:t>
      </w:r>
      <w:r>
        <w:rPr>
          <w:rFonts w:hint="eastAsia"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rPr>
        <w:t xml:space="preserve">项目  </w:t>
      </w:r>
      <w:r>
        <w:rPr>
          <w:rFonts w:hint="eastAsia" w:asciiTheme="minorEastAsia" w:hAnsiTheme="minorEastAsia" w:eastAsiaTheme="minorEastAsia"/>
          <w:sz w:val="28"/>
          <w:szCs w:val="28"/>
          <w:u w:val="single"/>
        </w:rPr>
        <w:t xml:space="preserve">       </w:t>
      </w:r>
    </w:p>
    <w:p>
      <w:pPr>
        <w:spacing w:line="360" w:lineRule="auto"/>
        <w:ind w:left="559" w:leftChars="254"/>
        <w:rPr>
          <w:rFonts w:hint="eastAsia" w:asciiTheme="minorEastAsia" w:hAnsiTheme="minorEastAsia" w:eastAsiaTheme="minorEastAsia"/>
          <w:sz w:val="28"/>
          <w:szCs w:val="28"/>
        </w:rPr>
      </w:pPr>
      <w:r>
        <w:rPr>
          <w:rFonts w:hint="eastAsia" w:asciiTheme="minorEastAsia" w:hAnsiTheme="minorEastAsia" w:eastAsiaTheme="minorEastAsia"/>
          <w:b/>
          <w:sz w:val="28"/>
          <w:szCs w:val="28"/>
        </w:rPr>
        <w:t>（二）最高限价：</w:t>
      </w:r>
      <w:r>
        <w:rPr>
          <w:rFonts w:hint="eastAsia" w:asciiTheme="minorEastAsia" w:hAnsiTheme="minorEastAsia" w:eastAsiaTheme="minorEastAsia"/>
          <w:sz w:val="28"/>
          <w:szCs w:val="28"/>
        </w:rPr>
        <w:t>¥</w:t>
      </w:r>
      <w:r>
        <w:rPr>
          <w:rFonts w:hint="eastAsia" w:asciiTheme="minorEastAsia" w:hAnsiTheme="minorEastAsia" w:eastAsiaTheme="minorEastAsia"/>
          <w:sz w:val="28"/>
          <w:szCs w:val="28"/>
          <w:u w:val="single"/>
          <w:lang w:val="en-US" w:eastAsia="zh-CN"/>
        </w:rPr>
        <w:t>62580</w:t>
      </w:r>
      <w:r>
        <w:rPr>
          <w:rFonts w:hint="eastAsia" w:asciiTheme="minorEastAsia" w:hAnsiTheme="minorEastAsia" w:eastAsiaTheme="minorEastAsia"/>
          <w:sz w:val="28"/>
          <w:szCs w:val="28"/>
        </w:rPr>
        <w:t>元（大写人民币</w:t>
      </w:r>
      <w:r>
        <w:rPr>
          <w:rFonts w:hint="eastAsia"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u w:val="single"/>
          <w:lang w:eastAsia="zh-CN"/>
        </w:rPr>
        <w:t>陆万贰仟伍佰捌拾元整</w:t>
      </w:r>
      <w:r>
        <w:rPr>
          <w:rFonts w:hint="eastAsia"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rPr>
        <w:t>，含税）</w:t>
      </w:r>
    </w:p>
    <w:p>
      <w:pPr>
        <w:spacing w:line="360" w:lineRule="auto"/>
        <w:ind w:left="559" w:leftChars="254"/>
        <w:rPr>
          <w:rFonts w:asciiTheme="minorEastAsia" w:hAnsiTheme="minorEastAsia" w:eastAsiaTheme="minorEastAsia"/>
          <w:sz w:val="28"/>
          <w:szCs w:val="28"/>
          <w:u w:val="single"/>
        </w:rPr>
      </w:pPr>
      <w:r>
        <w:rPr>
          <w:rFonts w:hint="eastAsia" w:asciiTheme="minorEastAsia" w:hAnsiTheme="minorEastAsia" w:eastAsiaTheme="minorEastAsia"/>
          <w:b/>
          <w:sz w:val="28"/>
          <w:szCs w:val="28"/>
        </w:rPr>
        <w:t>（三）服务地点及服务期限：</w:t>
      </w:r>
      <w:r>
        <w:rPr>
          <w:rFonts w:hint="eastAsia" w:asciiTheme="minorEastAsia" w:hAnsiTheme="minorEastAsia" w:eastAsiaTheme="minorEastAsia"/>
          <w:sz w:val="28"/>
          <w:szCs w:val="28"/>
          <w:u w:val="single"/>
        </w:rPr>
        <w:t xml:space="preserve">揭阳监狱   </w:t>
      </w:r>
      <w:r>
        <w:rPr>
          <w:rFonts w:hint="eastAsia" w:asciiTheme="minorEastAsia" w:hAnsiTheme="minorEastAsia" w:eastAsiaTheme="minorEastAsia"/>
          <w:sz w:val="28"/>
          <w:szCs w:val="28"/>
        </w:rPr>
        <w:t>，服务期限</w:t>
      </w:r>
      <w:r>
        <w:rPr>
          <w:rFonts w:hint="eastAsia"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u w:val="single"/>
          <w:lang w:val="en-US" w:eastAsia="zh-CN"/>
        </w:rPr>
        <w:t>1</w:t>
      </w:r>
      <w:r>
        <w:rPr>
          <w:rFonts w:hint="eastAsia" w:asciiTheme="minorEastAsia" w:hAnsiTheme="minorEastAsia" w:eastAsiaTheme="minorEastAsia"/>
          <w:sz w:val="28"/>
          <w:szCs w:val="28"/>
        </w:rPr>
        <w:t>年</w:t>
      </w:r>
    </w:p>
    <w:p>
      <w:pPr>
        <w:spacing w:line="360" w:lineRule="auto"/>
        <w:ind w:firstLine="562" w:firstLineChars="200"/>
        <w:rPr>
          <w:rFonts w:asciiTheme="minorEastAsia" w:hAnsiTheme="minorEastAsia" w:eastAsiaTheme="minorEastAsia"/>
          <w:sz w:val="28"/>
          <w:szCs w:val="28"/>
          <w:highlight w:val="yellow"/>
        </w:rPr>
      </w:pPr>
      <w:r>
        <w:rPr>
          <w:rFonts w:hint="eastAsia" w:asciiTheme="minorEastAsia" w:hAnsiTheme="minorEastAsia" w:eastAsiaTheme="minorEastAsia"/>
          <w:b/>
          <w:sz w:val="28"/>
          <w:szCs w:val="28"/>
        </w:rPr>
        <w:t>（四）采购内容：</w:t>
      </w:r>
    </w:p>
    <w:p>
      <w:pPr>
        <w:spacing w:line="360" w:lineRule="auto"/>
        <w:ind w:firstLine="560" w:firstLineChars="200"/>
        <w:rPr>
          <w:rFonts w:hint="eastAsia" w:asciiTheme="minorEastAsia" w:hAnsiTheme="minorEastAsia" w:eastAsiaTheme="minorEastAsia"/>
          <w:sz w:val="28"/>
          <w:szCs w:val="28"/>
        </w:rPr>
      </w:pPr>
      <w:r>
        <w:rPr>
          <w:rFonts w:hint="eastAsia" w:asciiTheme="minorEastAsia" w:hAnsiTheme="minorEastAsia" w:eastAsiaTheme="minorEastAsia"/>
          <w:sz w:val="28"/>
          <w:szCs w:val="28"/>
        </w:rPr>
        <w:t>1.采购内容的简介</w:t>
      </w:r>
    </w:p>
    <w:p>
      <w:pPr>
        <w:pStyle w:val="5"/>
        <w:autoSpaceDN w:val="0"/>
        <w:spacing w:line="400" w:lineRule="exact"/>
        <w:ind w:firstLine="560" w:firstLineChars="200"/>
        <w:rPr>
          <w:rFonts w:ascii="仿宋_GB2312" w:eastAsia="仿宋_GB2312"/>
          <w:sz w:val="28"/>
          <w:szCs w:val="28"/>
        </w:rPr>
      </w:pPr>
      <w:r>
        <w:rPr>
          <w:rFonts w:ascii="仿宋_GB2312" w:eastAsia="仿宋_GB2312"/>
          <w:sz w:val="28"/>
          <w:szCs w:val="28"/>
        </w:rPr>
        <w:t>1</w:t>
      </w:r>
      <w:r>
        <w:rPr>
          <w:rFonts w:hint="eastAsia" w:ascii="仿宋_GB2312" w:eastAsia="仿宋_GB2312"/>
          <w:sz w:val="28"/>
          <w:szCs w:val="28"/>
        </w:rPr>
        <w:t>）负责对</w:t>
      </w:r>
      <w:r>
        <w:rPr>
          <w:rFonts w:ascii="仿宋_GB2312" w:eastAsia="仿宋_GB2312"/>
          <w:sz w:val="28"/>
          <w:szCs w:val="28"/>
        </w:rPr>
        <w:t>9</w:t>
      </w:r>
      <w:r>
        <w:rPr>
          <w:rFonts w:hint="eastAsia" w:ascii="仿宋_GB2312" w:eastAsia="仿宋_GB2312"/>
          <w:sz w:val="28"/>
          <w:szCs w:val="28"/>
        </w:rPr>
        <w:t>台电梯的日常维修保养：</w:t>
      </w:r>
      <w:r>
        <w:rPr>
          <w:rFonts w:ascii="仿宋_GB2312" w:eastAsia="仿宋_GB2312"/>
          <w:sz w:val="28"/>
          <w:szCs w:val="28"/>
        </w:rPr>
        <w:t>1.</w:t>
      </w:r>
      <w:r>
        <w:rPr>
          <w:rFonts w:hint="eastAsia" w:ascii="仿宋_GB2312" w:eastAsia="仿宋_GB2312"/>
          <w:sz w:val="28"/>
          <w:szCs w:val="28"/>
        </w:rPr>
        <w:t>文体楼三菱电梯客梯</w:t>
      </w:r>
      <w:r>
        <w:rPr>
          <w:rFonts w:ascii="仿宋_GB2312" w:eastAsia="仿宋_GB2312"/>
          <w:sz w:val="28"/>
          <w:szCs w:val="28"/>
        </w:rPr>
        <w:t>E-09-U9302</w:t>
      </w:r>
      <w:r>
        <w:rPr>
          <w:rFonts w:hint="eastAsia" w:ascii="仿宋_GB2312" w:eastAsia="仿宋_GB2312"/>
          <w:sz w:val="28"/>
          <w:szCs w:val="28"/>
        </w:rPr>
        <w:t>（</w:t>
      </w:r>
      <w:r>
        <w:rPr>
          <w:rFonts w:ascii="仿宋_GB2312" w:eastAsia="仿宋_GB2312"/>
          <w:sz w:val="28"/>
          <w:szCs w:val="28"/>
        </w:rPr>
        <w:t>6/6/6 1.0M/S</w:t>
      </w:r>
      <w:r>
        <w:rPr>
          <w:rFonts w:hint="eastAsia" w:ascii="仿宋_GB2312" w:eastAsia="仿宋_GB2312"/>
          <w:sz w:val="28"/>
          <w:szCs w:val="28"/>
        </w:rPr>
        <w:t>）</w:t>
      </w:r>
      <w:r>
        <w:rPr>
          <w:rFonts w:ascii="仿宋_GB2312" w:eastAsia="仿宋_GB2312"/>
          <w:sz w:val="28"/>
          <w:szCs w:val="28"/>
        </w:rPr>
        <w:t>2</w:t>
      </w:r>
      <w:r>
        <w:rPr>
          <w:rFonts w:hint="eastAsia" w:ascii="仿宋_GB2312" w:eastAsia="仿宋_GB2312"/>
          <w:sz w:val="28"/>
          <w:szCs w:val="28"/>
        </w:rPr>
        <w:t>台、</w:t>
      </w:r>
      <w:r>
        <w:rPr>
          <w:rFonts w:ascii="仿宋_GB2312" w:eastAsia="仿宋_GB2312"/>
          <w:sz w:val="28"/>
          <w:szCs w:val="28"/>
        </w:rPr>
        <w:t>2.</w:t>
      </w:r>
      <w:r>
        <w:rPr>
          <w:rFonts w:hint="eastAsia" w:ascii="仿宋_GB2312" w:eastAsia="仿宋_GB2312"/>
          <w:sz w:val="28"/>
          <w:szCs w:val="28"/>
        </w:rPr>
        <w:t>办公大楼日立电梯客梯</w:t>
      </w:r>
      <w:r>
        <w:rPr>
          <w:rFonts w:ascii="仿宋_GB2312" w:eastAsia="仿宋_GB2312"/>
          <w:sz w:val="28"/>
          <w:szCs w:val="28"/>
        </w:rPr>
        <w:t>HGP-1050-CO90</w:t>
      </w:r>
      <w:r>
        <w:rPr>
          <w:rFonts w:hint="eastAsia" w:ascii="仿宋_GB2312" w:eastAsia="仿宋_GB2312"/>
          <w:sz w:val="28"/>
          <w:szCs w:val="28"/>
        </w:rPr>
        <w:t>（</w:t>
      </w:r>
      <w:r>
        <w:rPr>
          <w:rFonts w:ascii="仿宋_GB2312" w:eastAsia="仿宋_GB2312"/>
          <w:sz w:val="28"/>
          <w:szCs w:val="28"/>
        </w:rPr>
        <w:t>9/9/9 1.5M/S</w:t>
      </w:r>
      <w:r>
        <w:rPr>
          <w:rFonts w:hint="eastAsia" w:ascii="仿宋_GB2312" w:eastAsia="仿宋_GB2312"/>
          <w:sz w:val="28"/>
          <w:szCs w:val="28"/>
        </w:rPr>
        <w:t>）</w:t>
      </w:r>
      <w:r>
        <w:rPr>
          <w:rFonts w:ascii="仿宋_GB2312" w:eastAsia="仿宋_GB2312"/>
          <w:sz w:val="28"/>
          <w:szCs w:val="28"/>
        </w:rPr>
        <w:t>2</w:t>
      </w:r>
      <w:r>
        <w:rPr>
          <w:rFonts w:hint="eastAsia" w:ascii="仿宋_GB2312" w:eastAsia="仿宋_GB2312"/>
          <w:sz w:val="28"/>
          <w:szCs w:val="28"/>
        </w:rPr>
        <w:t>台、</w:t>
      </w:r>
      <w:r>
        <w:rPr>
          <w:rFonts w:ascii="仿宋_GB2312" w:eastAsia="仿宋_GB2312"/>
          <w:sz w:val="28"/>
          <w:szCs w:val="28"/>
        </w:rPr>
        <w:t>3.</w:t>
      </w:r>
      <w:r>
        <w:rPr>
          <w:rFonts w:hint="eastAsia" w:ascii="仿宋_GB2312" w:eastAsia="仿宋_GB2312"/>
          <w:sz w:val="28"/>
          <w:szCs w:val="28"/>
        </w:rPr>
        <w:t>新食堂蒂森电梯客梯</w:t>
      </w:r>
      <w:r>
        <w:rPr>
          <w:rFonts w:ascii="仿宋_GB2312" w:eastAsia="仿宋_GB2312"/>
          <w:sz w:val="28"/>
          <w:szCs w:val="28"/>
        </w:rPr>
        <w:t>Elevator-RP1</w:t>
      </w:r>
      <w:r>
        <w:rPr>
          <w:rFonts w:hint="eastAsia" w:ascii="仿宋_GB2312" w:eastAsia="仿宋_GB2312"/>
          <w:sz w:val="28"/>
          <w:szCs w:val="28"/>
        </w:rPr>
        <w:t>（</w:t>
      </w:r>
      <w:r>
        <w:rPr>
          <w:rFonts w:ascii="仿宋_GB2312" w:eastAsia="仿宋_GB2312"/>
          <w:sz w:val="28"/>
          <w:szCs w:val="28"/>
        </w:rPr>
        <w:t>4/4/4 1.0M/S</w:t>
      </w:r>
      <w:r>
        <w:rPr>
          <w:rFonts w:hint="eastAsia" w:ascii="MS Mincho" w:hAnsi="MS Mincho" w:eastAsia="MS Mincho" w:cs="MS Mincho"/>
          <w:sz w:val="28"/>
          <w:szCs w:val="28"/>
        </w:rPr>
        <w:t> </w:t>
      </w:r>
      <w:r>
        <w:rPr>
          <w:rFonts w:hint="eastAsia" w:ascii="仿宋_GB2312" w:eastAsia="仿宋_GB2312"/>
          <w:sz w:val="28"/>
          <w:szCs w:val="28"/>
        </w:rPr>
        <w:t>）</w:t>
      </w:r>
      <w:r>
        <w:rPr>
          <w:rFonts w:ascii="仿宋_GB2312" w:eastAsia="仿宋_GB2312"/>
          <w:sz w:val="28"/>
          <w:szCs w:val="28"/>
        </w:rPr>
        <w:t>2</w:t>
      </w:r>
      <w:r>
        <w:rPr>
          <w:rFonts w:hint="eastAsia" w:ascii="仿宋_GB2312" w:eastAsia="仿宋_GB2312"/>
          <w:sz w:val="28"/>
          <w:szCs w:val="28"/>
        </w:rPr>
        <w:t>台、</w:t>
      </w:r>
      <w:r>
        <w:rPr>
          <w:rFonts w:hint="eastAsia" w:ascii="仿宋_GB2312" w:eastAsia="仿宋_GB2312"/>
          <w:sz w:val="28"/>
          <w:szCs w:val="28"/>
          <w:lang w:val="en-US" w:eastAsia="zh-CN"/>
        </w:rPr>
        <w:t>4</w:t>
      </w:r>
      <w:r>
        <w:rPr>
          <w:rFonts w:ascii="仿宋_GB2312" w:eastAsia="仿宋_GB2312"/>
          <w:sz w:val="28"/>
          <w:szCs w:val="28"/>
        </w:rPr>
        <w:t>.</w:t>
      </w:r>
      <w:r>
        <w:rPr>
          <w:rFonts w:hint="eastAsia" w:ascii="仿宋_GB2312" w:eastAsia="仿宋_GB2312"/>
          <w:sz w:val="28"/>
          <w:szCs w:val="28"/>
        </w:rPr>
        <w:t>罪犯伙房长城电梯货梯</w:t>
      </w:r>
      <w:r>
        <w:rPr>
          <w:rFonts w:ascii="仿宋_GB2312" w:eastAsia="仿宋_GB2312"/>
          <w:sz w:val="28"/>
          <w:szCs w:val="28"/>
        </w:rPr>
        <w:t>THJ3000/0.5-JXW3VF</w:t>
      </w:r>
      <w:r>
        <w:rPr>
          <w:rFonts w:hint="eastAsia" w:ascii="仿宋_GB2312" w:eastAsia="仿宋_GB2312"/>
          <w:sz w:val="28"/>
          <w:szCs w:val="28"/>
        </w:rPr>
        <w:t>（</w:t>
      </w:r>
      <w:r>
        <w:rPr>
          <w:rFonts w:ascii="仿宋_GB2312" w:eastAsia="仿宋_GB2312"/>
          <w:sz w:val="28"/>
          <w:szCs w:val="28"/>
        </w:rPr>
        <w:t>3/3/3 1.0M/S</w:t>
      </w:r>
      <w:r>
        <w:rPr>
          <w:rFonts w:hint="eastAsia" w:ascii="仿宋_GB2312" w:eastAsia="仿宋_GB2312"/>
          <w:sz w:val="28"/>
          <w:szCs w:val="28"/>
        </w:rPr>
        <w:t>）</w:t>
      </w:r>
      <w:r>
        <w:rPr>
          <w:rFonts w:ascii="仿宋_GB2312" w:eastAsia="仿宋_GB2312"/>
          <w:sz w:val="28"/>
          <w:szCs w:val="28"/>
        </w:rPr>
        <w:t>2</w:t>
      </w:r>
      <w:r>
        <w:rPr>
          <w:rFonts w:hint="eastAsia" w:ascii="仿宋_GB2312" w:eastAsia="仿宋_GB2312"/>
          <w:sz w:val="28"/>
          <w:szCs w:val="28"/>
        </w:rPr>
        <w:t>台、</w:t>
      </w:r>
      <w:r>
        <w:rPr>
          <w:rFonts w:ascii="仿宋_GB2312" w:eastAsia="仿宋_GB2312"/>
          <w:sz w:val="28"/>
          <w:szCs w:val="28"/>
        </w:rPr>
        <w:t>THJ3000/0.5-JXW3VF</w:t>
      </w:r>
      <w:r>
        <w:rPr>
          <w:rFonts w:hint="eastAsia" w:ascii="仿宋_GB2312" w:eastAsia="仿宋_GB2312"/>
          <w:sz w:val="28"/>
          <w:szCs w:val="28"/>
        </w:rPr>
        <w:t>（</w:t>
      </w:r>
      <w:r>
        <w:rPr>
          <w:rFonts w:ascii="仿宋_GB2312" w:eastAsia="仿宋_GB2312"/>
          <w:sz w:val="28"/>
          <w:szCs w:val="28"/>
        </w:rPr>
        <w:t>3/3/4 1.0M/S</w:t>
      </w:r>
      <w:r>
        <w:rPr>
          <w:rFonts w:hint="eastAsia" w:ascii="仿宋_GB2312" w:eastAsia="仿宋_GB2312"/>
          <w:sz w:val="28"/>
          <w:szCs w:val="28"/>
        </w:rPr>
        <w:t>）</w:t>
      </w:r>
      <w:r>
        <w:rPr>
          <w:rFonts w:ascii="仿宋_GB2312" w:eastAsia="仿宋_GB2312"/>
          <w:sz w:val="28"/>
          <w:szCs w:val="28"/>
        </w:rPr>
        <w:t>1</w:t>
      </w:r>
      <w:r>
        <w:rPr>
          <w:rFonts w:hint="eastAsia" w:ascii="仿宋_GB2312" w:eastAsia="仿宋_GB2312"/>
          <w:sz w:val="28"/>
          <w:szCs w:val="28"/>
        </w:rPr>
        <w:t>台。</w:t>
      </w:r>
      <w:r>
        <w:rPr>
          <w:rFonts w:ascii="仿宋_GB2312" w:eastAsia="仿宋_GB2312"/>
          <w:sz w:val="28"/>
          <w:szCs w:val="28"/>
        </w:rPr>
        <w:br w:type="textWrapping"/>
      </w:r>
      <w:r>
        <w:rPr>
          <w:rFonts w:ascii="仿宋_GB2312" w:eastAsia="仿宋_GB2312"/>
          <w:sz w:val="28"/>
          <w:szCs w:val="28"/>
        </w:rPr>
        <w:t xml:space="preserve">    2</w:t>
      </w:r>
      <w:r>
        <w:rPr>
          <w:rFonts w:hint="eastAsia" w:ascii="仿宋_GB2312" w:eastAsia="仿宋_GB2312"/>
          <w:sz w:val="28"/>
          <w:szCs w:val="28"/>
        </w:rPr>
        <w:t>）按电梯维护保养内容</w:t>
      </w:r>
      <w:r>
        <w:rPr>
          <w:rFonts w:hint="eastAsia" w:ascii="仿宋_GB2312" w:hAnsi="Times New Roman" w:eastAsia="仿宋_GB2312" w:cs="Times New Roman"/>
          <w:sz w:val="28"/>
          <w:szCs w:val="28"/>
        </w:rPr>
        <w:t>按</w:t>
      </w:r>
      <w:r>
        <w:rPr>
          <w:rFonts w:hint="eastAsia" w:ascii="仿宋_GB2312" w:eastAsia="仿宋_GB2312"/>
          <w:sz w:val="28"/>
          <w:szCs w:val="28"/>
        </w:rPr>
        <w:t>国家标准（</w:t>
      </w:r>
      <w:r>
        <w:rPr>
          <w:rFonts w:ascii="仿宋_GB2312" w:eastAsia="仿宋_GB2312"/>
          <w:sz w:val="28"/>
          <w:szCs w:val="28"/>
        </w:rPr>
        <w:t>TSG</w:t>
      </w:r>
      <w:r>
        <w:rPr>
          <w:rFonts w:hint="eastAsia" w:ascii="MS Mincho" w:hAnsi="MS Mincho" w:eastAsia="MS Mincho" w:cs="MS Mincho"/>
          <w:sz w:val="28"/>
          <w:szCs w:val="28"/>
        </w:rPr>
        <w:t> </w:t>
      </w:r>
      <w:r>
        <w:rPr>
          <w:rFonts w:ascii="仿宋_GB2312" w:eastAsia="仿宋_GB2312"/>
          <w:sz w:val="28"/>
          <w:szCs w:val="28"/>
        </w:rPr>
        <w:t>T5001-2009</w:t>
      </w:r>
      <w:r>
        <w:rPr>
          <w:rFonts w:hint="eastAsia" w:ascii="仿宋_GB2312" w:eastAsia="仿宋_GB2312"/>
          <w:sz w:val="28"/>
          <w:szCs w:val="28"/>
        </w:rPr>
        <w:t>）</w:t>
      </w:r>
      <w:r>
        <w:rPr>
          <w:rFonts w:hint="eastAsia" w:ascii="MS Mincho" w:hAnsi="MS Mincho" w:eastAsia="MS Mincho" w:cs="MS Mincho"/>
          <w:sz w:val="28"/>
          <w:szCs w:val="28"/>
        </w:rPr>
        <w:t> </w:t>
      </w:r>
      <w:r>
        <w:rPr>
          <w:rFonts w:hint="eastAsia" w:ascii="仿宋_GB2312" w:eastAsia="仿宋_GB2312"/>
          <w:sz w:val="28"/>
          <w:szCs w:val="28"/>
        </w:rPr>
        <w:t>乘客电梯、载货电梯日常维护保养项目（内容）和要求，日常维护保养需根据《</w:t>
      </w:r>
      <w:r>
        <w:rPr>
          <w:rFonts w:ascii="仿宋_GB2312" w:eastAsia="仿宋_GB2312"/>
          <w:sz w:val="28"/>
          <w:szCs w:val="28"/>
        </w:rPr>
        <w:t>GB10060—93</w:t>
      </w:r>
      <w:r>
        <w:rPr>
          <w:rFonts w:hint="eastAsia" w:ascii="仿宋_GB2312" w:eastAsia="仿宋_GB2312"/>
          <w:sz w:val="28"/>
          <w:szCs w:val="28"/>
        </w:rPr>
        <w:t>》电梯安装与验收规范进行工作</w:t>
      </w:r>
      <w:r>
        <w:rPr>
          <w:rFonts w:hint="eastAsia" w:ascii="仿宋_GB2312" w:hAnsi="Times New Roman" w:eastAsia="仿宋_GB2312" w:cs="Times New Roman"/>
          <w:sz w:val="28"/>
          <w:szCs w:val="28"/>
        </w:rPr>
        <w:t>：</w:t>
      </w:r>
      <w:r>
        <w:rPr>
          <w:rFonts w:hint="eastAsia" w:ascii="仿宋_GB2312" w:eastAsia="仿宋_GB2312"/>
          <w:sz w:val="28"/>
          <w:szCs w:val="28"/>
        </w:rPr>
        <w:t>半月、</w:t>
      </w:r>
      <w:r>
        <w:rPr>
          <w:rFonts w:hint="eastAsia" w:ascii="仿宋_GB2312" w:hAnsi="Helvetica" w:eastAsia="仿宋_GB2312" w:cs="Helvetica"/>
          <w:color w:val="3E3E3E"/>
          <w:sz w:val="28"/>
          <w:szCs w:val="28"/>
          <w:shd w:val="clear" w:color="auto" w:fill="F7F7F7"/>
        </w:rPr>
        <w:t>季度、半年</w:t>
      </w:r>
      <w:r>
        <w:rPr>
          <w:rFonts w:hint="eastAsia" w:ascii="仿宋_GB2312" w:eastAsia="仿宋_GB2312"/>
          <w:sz w:val="28"/>
          <w:szCs w:val="28"/>
        </w:rPr>
        <w:t>维保项目（内容）和</w:t>
      </w:r>
      <w:r>
        <w:rPr>
          <w:rFonts w:hint="eastAsia" w:ascii="仿宋_GB2312" w:hAnsi="Helvetica" w:eastAsia="仿宋_GB2312" w:cs="Helvetica"/>
          <w:color w:val="3E3E3E"/>
          <w:sz w:val="28"/>
          <w:szCs w:val="28"/>
          <w:shd w:val="clear" w:color="auto" w:fill="F7F7F7"/>
        </w:rPr>
        <w:t>要求进行，</w:t>
      </w:r>
      <w:r>
        <w:rPr>
          <w:rFonts w:hint="eastAsia" w:ascii="仿宋_GB2312" w:eastAsia="仿宋_GB2312"/>
          <w:sz w:val="28"/>
          <w:szCs w:val="28"/>
        </w:rPr>
        <w:t>经保养后的电梯正常使用应达到特种设备的验收标准合格等级。应急故障影响维修故障排除白天在</w:t>
      </w:r>
      <w:r>
        <w:rPr>
          <w:rFonts w:ascii="仿宋_GB2312" w:eastAsia="仿宋_GB2312"/>
          <w:sz w:val="28"/>
          <w:szCs w:val="28"/>
        </w:rPr>
        <w:t>1</w:t>
      </w:r>
      <w:r>
        <w:rPr>
          <w:rFonts w:hint="eastAsia" w:ascii="仿宋_GB2312" w:eastAsia="仿宋_GB2312"/>
          <w:sz w:val="28"/>
          <w:szCs w:val="28"/>
        </w:rPr>
        <w:t>小时内到达现场达进行，夜间在</w:t>
      </w:r>
      <w:r>
        <w:rPr>
          <w:rFonts w:ascii="仿宋_GB2312" w:eastAsia="仿宋_GB2312"/>
          <w:sz w:val="28"/>
          <w:szCs w:val="28"/>
        </w:rPr>
        <w:t>2</w:t>
      </w:r>
      <w:r>
        <w:rPr>
          <w:rFonts w:hint="eastAsia" w:ascii="仿宋_GB2312" w:eastAsia="仿宋_GB2312"/>
          <w:sz w:val="28"/>
          <w:szCs w:val="28"/>
        </w:rPr>
        <w:t>小时内。</w:t>
      </w:r>
    </w:p>
    <w:p>
      <w:pPr>
        <w:pStyle w:val="5"/>
        <w:autoSpaceDN w:val="0"/>
        <w:spacing w:line="400" w:lineRule="exact"/>
        <w:rPr>
          <w:rFonts w:hint="eastAsia"/>
          <w:sz w:val="28"/>
          <w:szCs w:val="28"/>
        </w:rPr>
      </w:pPr>
      <w:r>
        <w:t xml:space="preserve">     </w:t>
      </w:r>
      <w:r>
        <w:rPr>
          <w:rFonts w:hint="eastAsia" w:ascii="仿宋_GB2312" w:hAnsi="仿宋_GB2312" w:eastAsia="仿宋_GB2312" w:cs="仿宋_GB2312"/>
          <w:sz w:val="28"/>
          <w:szCs w:val="28"/>
        </w:rPr>
        <w:t>3）负责代办电梯年检申报和文体楼电梯过户申报手续。</w:t>
      </w:r>
    </w:p>
    <w:p>
      <w:pPr>
        <w:spacing w:line="360" w:lineRule="auto"/>
        <w:ind w:firstLine="440" w:firstLineChars="200"/>
        <w:rPr>
          <w:rFonts w:hint="eastAsia" w:asciiTheme="minorEastAsia" w:hAnsiTheme="minorEastAsia" w:eastAsiaTheme="minorEastAsia"/>
          <w:sz w:val="28"/>
          <w:szCs w:val="28"/>
        </w:rPr>
      </w:pPr>
      <w:r>
        <w:t xml:space="preserve"> </w:t>
      </w:r>
      <w:r>
        <w:rPr>
          <w:rFonts w:hint="eastAsia" w:ascii="仿宋_GB2312" w:eastAsia="仿宋_GB2312"/>
          <w:sz w:val="28"/>
          <w:szCs w:val="28"/>
          <w:lang w:val="en-US" w:eastAsia="zh-CN"/>
        </w:rPr>
        <w:t>4</w:t>
      </w:r>
      <w:r>
        <w:rPr>
          <w:rFonts w:hint="eastAsia" w:ascii="仿宋_GB2312" w:eastAsia="仿宋_GB2312"/>
          <w:sz w:val="28"/>
          <w:szCs w:val="28"/>
        </w:rPr>
        <w:t>）</w:t>
      </w:r>
      <w:r>
        <w:rPr>
          <w:rFonts w:hint="eastAsia" w:ascii="仿宋_GB2312" w:hAnsi="仿宋_GB2312" w:eastAsia="仿宋_GB2312" w:cs="仿宋_GB2312"/>
          <w:sz w:val="28"/>
          <w:szCs w:val="28"/>
          <w:lang w:val="en-US" w:eastAsia="zh-CN"/>
        </w:rPr>
        <w:t>电梯测试：按实际需要测试并以测试结果“通过”为准定为1次测试。</w:t>
      </w:r>
    </w:p>
    <w:p>
      <w:pPr>
        <w:spacing w:line="360" w:lineRule="auto"/>
        <w:ind w:firstLine="560" w:firstLineChars="200"/>
        <w:rPr>
          <w:rFonts w:hint="eastAsia" w:asciiTheme="minorEastAsia" w:hAnsiTheme="minorEastAsia" w:eastAsiaTheme="minorEastAsia"/>
          <w:sz w:val="28"/>
          <w:szCs w:val="28"/>
        </w:rPr>
      </w:pPr>
      <w:r>
        <w:rPr>
          <w:rFonts w:hint="eastAsia" w:asciiTheme="minorEastAsia" w:hAnsiTheme="minorEastAsia" w:eastAsiaTheme="minorEastAsia"/>
          <w:sz w:val="28"/>
          <w:szCs w:val="28"/>
        </w:rPr>
        <w:t>2.具体服务要求</w:t>
      </w:r>
    </w:p>
    <w:tbl>
      <w:tblPr>
        <w:tblStyle w:val="2"/>
        <w:tblW w:w="9900" w:type="dxa"/>
        <w:tblInd w:w="-329" w:type="dxa"/>
        <w:tblLayout w:type="fixed"/>
        <w:tblCellMar>
          <w:top w:w="0" w:type="dxa"/>
          <w:left w:w="108" w:type="dxa"/>
          <w:bottom w:w="0" w:type="dxa"/>
          <w:right w:w="108" w:type="dxa"/>
        </w:tblCellMar>
      </w:tblPr>
      <w:tblGrid>
        <w:gridCol w:w="630"/>
        <w:gridCol w:w="708"/>
        <w:gridCol w:w="582"/>
        <w:gridCol w:w="1725"/>
        <w:gridCol w:w="915"/>
        <w:gridCol w:w="828"/>
        <w:gridCol w:w="162"/>
        <w:gridCol w:w="768"/>
        <w:gridCol w:w="192"/>
        <w:gridCol w:w="780"/>
        <w:gridCol w:w="509"/>
        <w:gridCol w:w="286"/>
        <w:gridCol w:w="915"/>
        <w:gridCol w:w="900"/>
      </w:tblGrid>
      <w:tr>
        <w:tblPrEx>
          <w:tblCellMar>
            <w:top w:w="0" w:type="dxa"/>
            <w:left w:w="108" w:type="dxa"/>
            <w:bottom w:w="0" w:type="dxa"/>
            <w:right w:w="108" w:type="dxa"/>
          </w:tblCellMar>
        </w:tblPrEx>
        <w:trPr>
          <w:trHeight w:val="736" w:hRule="atLeast"/>
        </w:trPr>
        <w:tc>
          <w:tcPr>
            <w:tcW w:w="9900" w:type="dxa"/>
            <w:gridSpan w:val="14"/>
            <w:tcBorders>
              <w:top w:val="single" w:color="auto" w:sz="4" w:space="0"/>
              <w:left w:val="single" w:color="auto" w:sz="4" w:space="0"/>
              <w:bottom w:val="single" w:color="auto" w:sz="4" w:space="0"/>
              <w:right w:val="single" w:color="auto" w:sz="4" w:space="0"/>
            </w:tcBorders>
            <w:noWrap/>
            <w:vAlign w:val="center"/>
          </w:tcPr>
          <w:p>
            <w:pPr>
              <w:widowControl/>
              <w:rPr>
                <w:rFonts w:ascii="宋体" w:cs="宋体"/>
                <w:kern w:val="0"/>
                <w:sz w:val="24"/>
                <w:szCs w:val="24"/>
              </w:rPr>
            </w:pPr>
            <w:r>
              <w:rPr>
                <w:rFonts w:hint="eastAsia" w:ascii="宋体" w:cs="宋体"/>
                <w:kern w:val="0"/>
                <w:sz w:val="24"/>
                <w:szCs w:val="24"/>
              </w:rPr>
              <w:t>一、电梯保养服务费</w:t>
            </w:r>
          </w:p>
        </w:tc>
      </w:tr>
      <w:tr>
        <w:tblPrEx>
          <w:tblCellMar>
            <w:top w:w="0" w:type="dxa"/>
            <w:left w:w="108" w:type="dxa"/>
            <w:bottom w:w="0" w:type="dxa"/>
            <w:right w:w="108" w:type="dxa"/>
          </w:tblCellMar>
        </w:tblPrEx>
        <w:trPr>
          <w:trHeight w:val="1605" w:hRule="atLeast"/>
        </w:trPr>
        <w:tc>
          <w:tcPr>
            <w:tcW w:w="63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cs="宋体"/>
                <w:kern w:val="0"/>
                <w:sz w:val="24"/>
                <w:szCs w:val="24"/>
              </w:rPr>
            </w:pPr>
            <w:r>
              <w:rPr>
                <w:rFonts w:hint="eastAsia" w:ascii="宋体" w:hAnsi="宋体" w:cs="宋体"/>
                <w:kern w:val="0"/>
                <w:sz w:val="24"/>
                <w:szCs w:val="24"/>
              </w:rPr>
              <w:t>序号</w:t>
            </w:r>
          </w:p>
        </w:tc>
        <w:tc>
          <w:tcPr>
            <w:tcW w:w="1290" w:type="dxa"/>
            <w:gridSpan w:val="2"/>
            <w:tcBorders>
              <w:top w:val="single" w:color="auto" w:sz="4" w:space="0"/>
              <w:left w:val="nil"/>
              <w:bottom w:val="single" w:color="auto" w:sz="4" w:space="0"/>
              <w:right w:val="single" w:color="auto" w:sz="4" w:space="0"/>
            </w:tcBorders>
            <w:noWrap/>
            <w:vAlign w:val="center"/>
          </w:tcPr>
          <w:p>
            <w:pPr>
              <w:widowControl/>
              <w:jc w:val="center"/>
              <w:rPr>
                <w:rFonts w:ascii="宋体" w:cs="宋体"/>
                <w:kern w:val="0"/>
                <w:sz w:val="24"/>
                <w:szCs w:val="24"/>
              </w:rPr>
            </w:pPr>
            <w:r>
              <w:rPr>
                <w:rFonts w:hint="eastAsia" w:ascii="宋体" w:hAnsi="宋体" w:cs="宋体"/>
                <w:kern w:val="0"/>
                <w:sz w:val="24"/>
                <w:szCs w:val="24"/>
              </w:rPr>
              <w:t>地点</w:t>
            </w:r>
          </w:p>
        </w:tc>
        <w:tc>
          <w:tcPr>
            <w:tcW w:w="1725" w:type="dxa"/>
            <w:tcBorders>
              <w:top w:val="single" w:color="auto" w:sz="4" w:space="0"/>
              <w:left w:val="nil"/>
              <w:bottom w:val="single" w:color="auto" w:sz="4" w:space="0"/>
              <w:right w:val="single" w:color="auto" w:sz="4" w:space="0"/>
            </w:tcBorders>
            <w:noWrap/>
            <w:vAlign w:val="center"/>
          </w:tcPr>
          <w:p>
            <w:pPr>
              <w:widowControl/>
              <w:jc w:val="center"/>
              <w:rPr>
                <w:rFonts w:ascii="宋体" w:cs="宋体"/>
                <w:kern w:val="0"/>
                <w:sz w:val="24"/>
                <w:szCs w:val="24"/>
              </w:rPr>
            </w:pPr>
            <w:r>
              <w:rPr>
                <w:rFonts w:hint="eastAsia" w:ascii="宋体" w:hAnsi="宋体" w:cs="宋体"/>
                <w:kern w:val="0"/>
                <w:sz w:val="24"/>
                <w:szCs w:val="24"/>
              </w:rPr>
              <w:t>型号</w:t>
            </w:r>
          </w:p>
        </w:tc>
        <w:tc>
          <w:tcPr>
            <w:tcW w:w="915" w:type="dxa"/>
            <w:tcBorders>
              <w:top w:val="single" w:color="auto" w:sz="4" w:space="0"/>
              <w:left w:val="nil"/>
              <w:bottom w:val="single" w:color="auto" w:sz="4" w:space="0"/>
              <w:right w:val="single" w:color="auto" w:sz="4" w:space="0"/>
            </w:tcBorders>
            <w:noWrap/>
            <w:vAlign w:val="center"/>
          </w:tcPr>
          <w:p>
            <w:pPr>
              <w:widowControl/>
              <w:jc w:val="center"/>
              <w:rPr>
                <w:rFonts w:ascii="宋体" w:cs="宋体"/>
                <w:kern w:val="0"/>
                <w:sz w:val="24"/>
                <w:szCs w:val="24"/>
              </w:rPr>
            </w:pPr>
            <w:r>
              <w:rPr>
                <w:rFonts w:hint="eastAsia" w:ascii="宋体" w:hAnsi="宋体" w:cs="宋体"/>
                <w:kern w:val="0"/>
                <w:sz w:val="24"/>
                <w:szCs w:val="24"/>
              </w:rPr>
              <w:t>层数</w:t>
            </w:r>
          </w:p>
        </w:tc>
        <w:tc>
          <w:tcPr>
            <w:tcW w:w="990" w:type="dxa"/>
            <w:gridSpan w:val="2"/>
            <w:tcBorders>
              <w:top w:val="single" w:color="auto" w:sz="4" w:space="0"/>
              <w:left w:val="nil"/>
              <w:bottom w:val="single" w:color="auto" w:sz="4" w:space="0"/>
              <w:right w:val="single" w:color="auto" w:sz="4" w:space="0"/>
            </w:tcBorders>
            <w:noWrap/>
            <w:vAlign w:val="center"/>
          </w:tcPr>
          <w:p>
            <w:pPr>
              <w:widowControl/>
              <w:jc w:val="center"/>
              <w:rPr>
                <w:rFonts w:ascii="宋体" w:cs="宋体"/>
                <w:kern w:val="0"/>
                <w:sz w:val="24"/>
                <w:szCs w:val="24"/>
              </w:rPr>
            </w:pPr>
            <w:r>
              <w:rPr>
                <w:rFonts w:hint="eastAsia" w:ascii="宋体" w:hAnsi="宋体" w:cs="宋体"/>
                <w:kern w:val="0"/>
                <w:sz w:val="24"/>
                <w:szCs w:val="24"/>
              </w:rPr>
              <w:t>速度</w:t>
            </w:r>
          </w:p>
        </w:tc>
        <w:tc>
          <w:tcPr>
            <w:tcW w:w="960" w:type="dxa"/>
            <w:gridSpan w:val="2"/>
            <w:tcBorders>
              <w:top w:val="single" w:color="auto" w:sz="4" w:space="0"/>
              <w:left w:val="nil"/>
              <w:bottom w:val="single" w:color="auto" w:sz="4" w:space="0"/>
              <w:right w:val="single" w:color="auto" w:sz="4" w:space="0"/>
            </w:tcBorders>
            <w:vAlign w:val="center"/>
          </w:tcPr>
          <w:p>
            <w:pPr>
              <w:widowControl/>
              <w:jc w:val="center"/>
              <w:rPr>
                <w:rFonts w:hint="eastAsia" w:ascii="宋体" w:eastAsia="宋体" w:cs="宋体"/>
                <w:kern w:val="0"/>
                <w:sz w:val="24"/>
                <w:szCs w:val="24"/>
                <w:lang w:eastAsia="zh-CN"/>
              </w:rPr>
            </w:pPr>
            <w:r>
              <w:rPr>
                <w:rFonts w:hint="eastAsia" w:ascii="宋体" w:hAnsi="宋体" w:cs="宋体"/>
                <w:kern w:val="0"/>
                <w:sz w:val="24"/>
                <w:szCs w:val="24"/>
                <w:lang w:eastAsia="zh-CN"/>
              </w:rPr>
              <w:t>最高限价（</w:t>
            </w:r>
            <w:r>
              <w:rPr>
                <w:rFonts w:hint="eastAsia" w:ascii="宋体" w:hAnsi="宋体" w:cs="宋体"/>
                <w:kern w:val="0"/>
                <w:sz w:val="24"/>
                <w:szCs w:val="24"/>
              </w:rPr>
              <w:t>台</w:t>
            </w:r>
            <w:r>
              <w:rPr>
                <w:rFonts w:ascii="宋体" w:hAnsi="宋体" w:cs="宋体"/>
                <w:kern w:val="0"/>
                <w:sz w:val="24"/>
                <w:szCs w:val="24"/>
              </w:rPr>
              <w:t>/</w:t>
            </w:r>
            <w:r>
              <w:rPr>
                <w:rFonts w:hint="eastAsia" w:ascii="宋体" w:hAnsi="宋体" w:cs="宋体"/>
                <w:kern w:val="0"/>
                <w:sz w:val="24"/>
                <w:szCs w:val="24"/>
              </w:rPr>
              <w:t>月</w:t>
            </w:r>
            <w:r>
              <w:rPr>
                <w:rFonts w:hint="eastAsia" w:ascii="宋体" w:hAnsi="宋体" w:cs="宋体"/>
                <w:kern w:val="0"/>
                <w:sz w:val="24"/>
                <w:szCs w:val="24"/>
                <w:lang w:eastAsia="zh-CN"/>
              </w:rPr>
              <w:t>）</w:t>
            </w:r>
          </w:p>
        </w:tc>
        <w:tc>
          <w:tcPr>
            <w:tcW w:w="780" w:type="dxa"/>
            <w:tcBorders>
              <w:top w:val="single" w:color="auto" w:sz="4" w:space="0"/>
              <w:left w:val="nil"/>
              <w:bottom w:val="single" w:color="auto" w:sz="4" w:space="0"/>
              <w:right w:val="single" w:color="auto" w:sz="4" w:space="0"/>
            </w:tcBorders>
            <w:vAlign w:val="center"/>
          </w:tcPr>
          <w:p>
            <w:pPr>
              <w:widowControl/>
              <w:jc w:val="center"/>
              <w:rPr>
                <w:rFonts w:ascii="宋体" w:cs="宋体"/>
                <w:kern w:val="0"/>
                <w:sz w:val="24"/>
                <w:szCs w:val="24"/>
              </w:rPr>
            </w:pPr>
            <w:r>
              <w:rPr>
                <w:rFonts w:hint="eastAsia" w:ascii="宋体" w:hAnsi="宋体" w:cs="宋体"/>
                <w:kern w:val="0"/>
                <w:sz w:val="24"/>
                <w:szCs w:val="24"/>
              </w:rPr>
              <w:t>台数</w:t>
            </w:r>
          </w:p>
        </w:tc>
        <w:tc>
          <w:tcPr>
            <w:tcW w:w="795" w:type="dxa"/>
            <w:gridSpan w:val="2"/>
            <w:tcBorders>
              <w:top w:val="single" w:color="auto" w:sz="4" w:space="0"/>
              <w:left w:val="nil"/>
              <w:bottom w:val="single" w:color="auto" w:sz="4" w:space="0"/>
              <w:right w:val="single" w:color="auto" w:sz="4" w:space="0"/>
            </w:tcBorders>
            <w:vAlign w:val="center"/>
          </w:tcPr>
          <w:p>
            <w:pPr>
              <w:widowControl/>
              <w:jc w:val="center"/>
              <w:rPr>
                <w:rFonts w:ascii="宋体" w:cs="宋体"/>
                <w:kern w:val="0"/>
                <w:sz w:val="24"/>
                <w:szCs w:val="24"/>
              </w:rPr>
            </w:pPr>
            <w:r>
              <w:rPr>
                <w:rFonts w:hint="eastAsia" w:ascii="宋体" w:hAnsi="宋体" w:cs="宋体"/>
                <w:kern w:val="0"/>
                <w:sz w:val="24"/>
                <w:szCs w:val="24"/>
              </w:rPr>
              <w:t>月数</w:t>
            </w:r>
          </w:p>
        </w:tc>
        <w:tc>
          <w:tcPr>
            <w:tcW w:w="915" w:type="dxa"/>
            <w:tcBorders>
              <w:top w:val="single" w:color="auto" w:sz="4" w:space="0"/>
              <w:left w:val="nil"/>
              <w:bottom w:val="single" w:color="auto" w:sz="4" w:space="0"/>
              <w:right w:val="single" w:color="auto" w:sz="4" w:space="0"/>
            </w:tcBorders>
            <w:vAlign w:val="center"/>
          </w:tcPr>
          <w:p>
            <w:pPr>
              <w:widowControl/>
              <w:jc w:val="center"/>
              <w:rPr>
                <w:rFonts w:hint="eastAsia" w:ascii="宋体" w:eastAsia="宋体" w:cs="宋体"/>
                <w:kern w:val="0"/>
                <w:sz w:val="24"/>
                <w:szCs w:val="24"/>
                <w:lang w:eastAsia="zh-CN"/>
              </w:rPr>
            </w:pPr>
            <w:r>
              <w:rPr>
                <w:rFonts w:hint="eastAsia" w:ascii="宋体" w:hAnsi="宋体" w:cs="宋体"/>
                <w:kern w:val="0"/>
                <w:sz w:val="24"/>
                <w:szCs w:val="24"/>
              </w:rPr>
              <w:t>合计</w:t>
            </w:r>
            <w:r>
              <w:rPr>
                <w:rFonts w:hint="eastAsia" w:ascii="宋体" w:hAnsi="宋体" w:cs="宋体"/>
                <w:kern w:val="0"/>
                <w:sz w:val="24"/>
                <w:szCs w:val="24"/>
                <w:lang w:eastAsia="zh-CN"/>
              </w:rPr>
              <w:t>（元）</w:t>
            </w:r>
          </w:p>
        </w:tc>
        <w:tc>
          <w:tcPr>
            <w:tcW w:w="900" w:type="dxa"/>
            <w:tcBorders>
              <w:top w:val="single" w:color="auto" w:sz="4" w:space="0"/>
              <w:left w:val="nil"/>
              <w:bottom w:val="single" w:color="auto" w:sz="4" w:space="0"/>
              <w:right w:val="single" w:color="auto" w:sz="4" w:space="0"/>
            </w:tcBorders>
            <w:vAlign w:val="center"/>
          </w:tcPr>
          <w:p>
            <w:pPr>
              <w:widowControl/>
              <w:jc w:val="center"/>
              <w:rPr>
                <w:rFonts w:ascii="宋体" w:cs="宋体"/>
                <w:kern w:val="0"/>
                <w:sz w:val="24"/>
                <w:szCs w:val="24"/>
              </w:rPr>
            </w:pPr>
            <w:r>
              <w:rPr>
                <w:rFonts w:hint="eastAsia" w:ascii="宋体" w:hAnsi="宋体" w:cs="宋体"/>
                <w:kern w:val="0"/>
                <w:sz w:val="24"/>
                <w:szCs w:val="24"/>
              </w:rPr>
              <w:t>备注</w:t>
            </w:r>
          </w:p>
        </w:tc>
      </w:tr>
      <w:tr>
        <w:tblPrEx>
          <w:tblCellMar>
            <w:top w:w="0" w:type="dxa"/>
            <w:left w:w="108" w:type="dxa"/>
            <w:bottom w:w="0" w:type="dxa"/>
            <w:right w:w="108" w:type="dxa"/>
          </w:tblCellMar>
        </w:tblPrEx>
        <w:trPr>
          <w:trHeight w:val="1301" w:hRule="atLeast"/>
        </w:trPr>
        <w:tc>
          <w:tcPr>
            <w:tcW w:w="630" w:type="dxa"/>
            <w:tcBorders>
              <w:top w:val="nil"/>
              <w:left w:val="single" w:color="auto" w:sz="4" w:space="0"/>
              <w:bottom w:val="single" w:color="auto" w:sz="4" w:space="0"/>
              <w:right w:val="single" w:color="auto" w:sz="4" w:space="0"/>
            </w:tcBorders>
            <w:noWrap/>
            <w:vAlign w:val="center"/>
          </w:tcPr>
          <w:p>
            <w:pPr>
              <w:widowControl/>
              <w:jc w:val="center"/>
              <w:rPr>
                <w:rFonts w:ascii="宋体" w:cs="宋体"/>
                <w:kern w:val="0"/>
                <w:sz w:val="24"/>
                <w:szCs w:val="24"/>
              </w:rPr>
            </w:pPr>
            <w:r>
              <w:rPr>
                <w:rFonts w:ascii="宋体" w:hAnsi="宋体" w:cs="宋体"/>
                <w:kern w:val="0"/>
                <w:sz w:val="24"/>
                <w:szCs w:val="24"/>
              </w:rPr>
              <w:t>1</w:t>
            </w:r>
          </w:p>
        </w:tc>
        <w:tc>
          <w:tcPr>
            <w:tcW w:w="1290" w:type="dxa"/>
            <w:gridSpan w:val="2"/>
            <w:tcBorders>
              <w:top w:val="nil"/>
              <w:left w:val="nil"/>
              <w:bottom w:val="single" w:color="auto" w:sz="4" w:space="0"/>
              <w:right w:val="single" w:color="auto" w:sz="4" w:space="0"/>
            </w:tcBorders>
            <w:vAlign w:val="center"/>
          </w:tcPr>
          <w:p>
            <w:pPr>
              <w:widowControl/>
              <w:jc w:val="center"/>
              <w:rPr>
                <w:rFonts w:ascii="宋体" w:cs="宋体"/>
                <w:kern w:val="0"/>
                <w:sz w:val="24"/>
                <w:szCs w:val="24"/>
              </w:rPr>
            </w:pPr>
            <w:r>
              <w:rPr>
                <w:rFonts w:hint="eastAsia" w:ascii="宋体" w:hAnsi="宋体" w:cs="宋体"/>
                <w:kern w:val="0"/>
                <w:sz w:val="24"/>
                <w:szCs w:val="24"/>
              </w:rPr>
              <w:t>文体楼</w:t>
            </w:r>
          </w:p>
        </w:tc>
        <w:tc>
          <w:tcPr>
            <w:tcW w:w="1725" w:type="dxa"/>
            <w:tcBorders>
              <w:top w:val="nil"/>
              <w:left w:val="nil"/>
              <w:bottom w:val="single" w:color="auto" w:sz="4" w:space="0"/>
              <w:right w:val="single" w:color="auto" w:sz="4" w:space="0"/>
            </w:tcBorders>
            <w:vAlign w:val="center"/>
          </w:tcPr>
          <w:p>
            <w:pPr>
              <w:widowControl/>
              <w:jc w:val="center"/>
              <w:rPr>
                <w:rFonts w:ascii="宋体" w:cs="宋体"/>
                <w:kern w:val="0"/>
                <w:sz w:val="22"/>
              </w:rPr>
            </w:pPr>
            <w:r>
              <w:rPr>
                <w:rFonts w:hint="eastAsia" w:ascii="宋体" w:hAnsi="宋体" w:cs="宋体"/>
                <w:kern w:val="0"/>
                <w:sz w:val="22"/>
              </w:rPr>
              <w:t>三菱</w:t>
            </w:r>
            <w:r>
              <w:rPr>
                <w:rFonts w:hint="eastAsia" w:ascii="宋体" w:hAnsi="宋体" w:cs="宋体"/>
                <w:kern w:val="0"/>
                <w:sz w:val="24"/>
                <w:szCs w:val="24"/>
              </w:rPr>
              <w:t>（客梯）</w:t>
            </w:r>
            <w:r>
              <w:rPr>
                <w:rFonts w:ascii="宋体" w:hAnsi="宋体" w:cs="宋体"/>
                <w:kern w:val="0"/>
                <w:sz w:val="22"/>
              </w:rPr>
              <w:t>E-09-U9302</w:t>
            </w:r>
            <w:r>
              <w:rPr>
                <w:rFonts w:ascii="宋体" w:cs="宋体"/>
                <w:kern w:val="0"/>
                <w:sz w:val="22"/>
              </w:rPr>
              <w:t xml:space="preserve"> </w:t>
            </w:r>
          </w:p>
        </w:tc>
        <w:tc>
          <w:tcPr>
            <w:tcW w:w="915" w:type="dxa"/>
            <w:tcBorders>
              <w:top w:val="nil"/>
              <w:left w:val="nil"/>
              <w:bottom w:val="single" w:color="auto" w:sz="4" w:space="0"/>
              <w:right w:val="single" w:color="auto" w:sz="4" w:space="0"/>
            </w:tcBorders>
            <w:noWrap/>
            <w:vAlign w:val="center"/>
          </w:tcPr>
          <w:p>
            <w:pPr>
              <w:widowControl/>
              <w:jc w:val="center"/>
              <w:rPr>
                <w:rFonts w:ascii="宋体" w:cs="宋体"/>
                <w:kern w:val="0"/>
                <w:sz w:val="24"/>
                <w:szCs w:val="24"/>
              </w:rPr>
            </w:pPr>
            <w:r>
              <w:rPr>
                <w:rFonts w:ascii="宋体" w:hAnsi="宋体" w:cs="宋体"/>
                <w:kern w:val="0"/>
                <w:sz w:val="24"/>
                <w:szCs w:val="24"/>
              </w:rPr>
              <w:t>6/6/6</w:t>
            </w:r>
            <w:r>
              <w:rPr>
                <w:rFonts w:ascii="Times New Roman" w:hAnsi="Times New Roman"/>
                <w:kern w:val="0"/>
                <w:sz w:val="24"/>
                <w:szCs w:val="24"/>
              </w:rPr>
              <w:t> </w:t>
            </w:r>
          </w:p>
        </w:tc>
        <w:tc>
          <w:tcPr>
            <w:tcW w:w="990" w:type="dxa"/>
            <w:gridSpan w:val="2"/>
            <w:tcBorders>
              <w:top w:val="nil"/>
              <w:left w:val="nil"/>
              <w:bottom w:val="single" w:color="auto" w:sz="4" w:space="0"/>
              <w:right w:val="single" w:color="auto" w:sz="4" w:space="0"/>
            </w:tcBorders>
            <w:noWrap/>
            <w:vAlign w:val="center"/>
          </w:tcPr>
          <w:p>
            <w:pPr>
              <w:widowControl/>
              <w:jc w:val="center"/>
              <w:rPr>
                <w:rFonts w:ascii="宋体" w:cs="宋体"/>
                <w:kern w:val="0"/>
                <w:sz w:val="24"/>
                <w:szCs w:val="24"/>
              </w:rPr>
            </w:pPr>
            <w:r>
              <w:rPr>
                <w:rFonts w:ascii="宋体" w:hAnsi="宋体" w:cs="宋体"/>
                <w:kern w:val="0"/>
                <w:sz w:val="24"/>
                <w:szCs w:val="24"/>
              </w:rPr>
              <w:t>1.0M/S</w:t>
            </w:r>
            <w:r>
              <w:rPr>
                <w:rFonts w:ascii="Times New Roman" w:hAnsi="Times New Roman"/>
                <w:kern w:val="0"/>
                <w:sz w:val="24"/>
                <w:szCs w:val="24"/>
              </w:rPr>
              <w:t> </w:t>
            </w:r>
          </w:p>
        </w:tc>
        <w:tc>
          <w:tcPr>
            <w:tcW w:w="960" w:type="dxa"/>
            <w:gridSpan w:val="2"/>
            <w:tcBorders>
              <w:top w:val="nil"/>
              <w:left w:val="nil"/>
              <w:bottom w:val="single" w:color="auto" w:sz="4" w:space="0"/>
              <w:right w:val="single" w:color="auto" w:sz="4" w:space="0"/>
            </w:tcBorders>
            <w:noWrap/>
            <w:vAlign w:val="center"/>
          </w:tcPr>
          <w:p>
            <w:pPr>
              <w:widowControl/>
              <w:jc w:val="center"/>
              <w:rPr>
                <w:rFonts w:hint="default" w:ascii="宋体" w:eastAsia="宋体" w:cs="宋体"/>
                <w:kern w:val="0"/>
                <w:sz w:val="24"/>
                <w:szCs w:val="24"/>
                <w:lang w:val="en-US" w:eastAsia="zh-CN"/>
              </w:rPr>
            </w:pPr>
            <w:r>
              <w:rPr>
                <w:rFonts w:hint="eastAsia" w:ascii="宋体" w:cs="宋体"/>
                <w:kern w:val="0"/>
                <w:sz w:val="24"/>
                <w:szCs w:val="24"/>
                <w:lang w:val="en-US" w:eastAsia="zh-CN"/>
              </w:rPr>
              <w:t>420</w:t>
            </w:r>
          </w:p>
        </w:tc>
        <w:tc>
          <w:tcPr>
            <w:tcW w:w="780" w:type="dxa"/>
            <w:tcBorders>
              <w:top w:val="nil"/>
              <w:left w:val="nil"/>
              <w:bottom w:val="single" w:color="auto" w:sz="4" w:space="0"/>
              <w:right w:val="single" w:color="auto" w:sz="4" w:space="0"/>
            </w:tcBorders>
            <w:noWrap/>
            <w:vAlign w:val="center"/>
          </w:tcPr>
          <w:p>
            <w:pPr>
              <w:widowControl/>
              <w:jc w:val="center"/>
              <w:rPr>
                <w:rFonts w:ascii="宋体" w:cs="宋体"/>
                <w:kern w:val="0"/>
                <w:sz w:val="24"/>
                <w:szCs w:val="24"/>
              </w:rPr>
            </w:pPr>
            <w:r>
              <w:rPr>
                <w:rFonts w:ascii="宋体" w:hAnsi="宋体" w:cs="宋体"/>
                <w:kern w:val="0"/>
                <w:sz w:val="24"/>
                <w:szCs w:val="24"/>
              </w:rPr>
              <w:t>2</w:t>
            </w:r>
          </w:p>
        </w:tc>
        <w:tc>
          <w:tcPr>
            <w:tcW w:w="795" w:type="dxa"/>
            <w:gridSpan w:val="2"/>
            <w:tcBorders>
              <w:top w:val="nil"/>
              <w:left w:val="nil"/>
              <w:bottom w:val="single" w:color="auto" w:sz="4" w:space="0"/>
              <w:right w:val="single" w:color="auto" w:sz="4" w:space="0"/>
            </w:tcBorders>
            <w:noWrap/>
            <w:vAlign w:val="center"/>
          </w:tcPr>
          <w:p>
            <w:pPr>
              <w:widowControl/>
              <w:jc w:val="center"/>
              <w:rPr>
                <w:rFonts w:ascii="宋体" w:cs="宋体"/>
                <w:kern w:val="0"/>
                <w:sz w:val="24"/>
                <w:szCs w:val="24"/>
              </w:rPr>
            </w:pPr>
            <w:r>
              <w:rPr>
                <w:rFonts w:ascii="宋体" w:hAnsi="宋体" w:cs="宋体"/>
                <w:kern w:val="0"/>
                <w:sz w:val="24"/>
                <w:szCs w:val="24"/>
              </w:rPr>
              <w:t>12</w:t>
            </w:r>
          </w:p>
        </w:tc>
        <w:tc>
          <w:tcPr>
            <w:tcW w:w="915" w:type="dxa"/>
            <w:tcBorders>
              <w:top w:val="nil"/>
              <w:left w:val="nil"/>
              <w:bottom w:val="single" w:color="auto" w:sz="4" w:space="0"/>
              <w:right w:val="single" w:color="auto" w:sz="4" w:space="0"/>
            </w:tcBorders>
            <w:vAlign w:val="center"/>
          </w:tcPr>
          <w:p>
            <w:pPr>
              <w:widowControl/>
              <w:jc w:val="center"/>
              <w:rPr>
                <w:rFonts w:hint="default" w:ascii="宋体" w:eastAsia="宋体" w:cs="宋体"/>
                <w:kern w:val="0"/>
                <w:sz w:val="24"/>
                <w:szCs w:val="24"/>
                <w:lang w:val="en-US" w:eastAsia="zh-CN"/>
              </w:rPr>
            </w:pPr>
            <w:r>
              <w:rPr>
                <w:rFonts w:hint="eastAsia" w:ascii="宋体" w:cs="宋体"/>
                <w:kern w:val="0"/>
                <w:sz w:val="24"/>
                <w:szCs w:val="24"/>
                <w:lang w:val="en-US" w:eastAsia="zh-CN"/>
              </w:rPr>
              <w:t>10080</w:t>
            </w:r>
          </w:p>
        </w:tc>
        <w:tc>
          <w:tcPr>
            <w:tcW w:w="900" w:type="dxa"/>
            <w:tcBorders>
              <w:top w:val="nil"/>
              <w:left w:val="nil"/>
              <w:bottom w:val="single" w:color="auto" w:sz="4" w:space="0"/>
              <w:right w:val="single" w:color="auto" w:sz="4" w:space="0"/>
            </w:tcBorders>
            <w:noWrap/>
            <w:vAlign w:val="center"/>
          </w:tcPr>
          <w:p>
            <w:pPr>
              <w:rPr>
                <w:rFonts w:ascii="微软雅黑" w:hAnsi="微软雅黑" w:eastAsia="微软雅黑" w:cs="宋体"/>
                <w:color w:val="000000"/>
                <w:sz w:val="18"/>
                <w:szCs w:val="18"/>
              </w:rPr>
            </w:pPr>
          </w:p>
        </w:tc>
      </w:tr>
      <w:tr>
        <w:tblPrEx>
          <w:tblCellMar>
            <w:top w:w="0" w:type="dxa"/>
            <w:left w:w="108" w:type="dxa"/>
            <w:bottom w:w="0" w:type="dxa"/>
            <w:right w:w="108" w:type="dxa"/>
          </w:tblCellMar>
        </w:tblPrEx>
        <w:trPr>
          <w:trHeight w:val="1301" w:hRule="atLeast"/>
        </w:trPr>
        <w:tc>
          <w:tcPr>
            <w:tcW w:w="630" w:type="dxa"/>
            <w:tcBorders>
              <w:top w:val="nil"/>
              <w:left w:val="single" w:color="auto" w:sz="4" w:space="0"/>
              <w:bottom w:val="single" w:color="auto" w:sz="4" w:space="0"/>
              <w:right w:val="single" w:color="auto" w:sz="4" w:space="0"/>
            </w:tcBorders>
            <w:noWrap/>
            <w:vAlign w:val="center"/>
          </w:tcPr>
          <w:p>
            <w:pPr>
              <w:widowControl/>
              <w:jc w:val="center"/>
              <w:rPr>
                <w:rFonts w:ascii="宋体" w:cs="宋体"/>
                <w:kern w:val="0"/>
                <w:sz w:val="24"/>
                <w:szCs w:val="24"/>
              </w:rPr>
            </w:pPr>
            <w:r>
              <w:rPr>
                <w:rFonts w:ascii="宋体" w:hAnsi="宋体" w:cs="宋体"/>
                <w:kern w:val="0"/>
                <w:sz w:val="24"/>
                <w:szCs w:val="24"/>
              </w:rPr>
              <w:t>2</w:t>
            </w:r>
          </w:p>
        </w:tc>
        <w:tc>
          <w:tcPr>
            <w:tcW w:w="1290" w:type="dxa"/>
            <w:gridSpan w:val="2"/>
            <w:tcBorders>
              <w:top w:val="nil"/>
              <w:left w:val="nil"/>
              <w:bottom w:val="single" w:color="auto" w:sz="4" w:space="0"/>
              <w:right w:val="single" w:color="auto" w:sz="4" w:space="0"/>
            </w:tcBorders>
            <w:vAlign w:val="center"/>
          </w:tcPr>
          <w:p>
            <w:pPr>
              <w:widowControl/>
              <w:jc w:val="center"/>
              <w:rPr>
                <w:rFonts w:ascii="宋体" w:cs="宋体"/>
                <w:kern w:val="0"/>
                <w:sz w:val="24"/>
                <w:szCs w:val="24"/>
              </w:rPr>
            </w:pPr>
            <w:r>
              <w:rPr>
                <w:rFonts w:hint="eastAsia" w:ascii="宋体" w:hAnsi="宋体" w:cs="宋体"/>
                <w:kern w:val="0"/>
                <w:sz w:val="24"/>
                <w:szCs w:val="24"/>
              </w:rPr>
              <w:t>办公大楼</w:t>
            </w:r>
          </w:p>
        </w:tc>
        <w:tc>
          <w:tcPr>
            <w:tcW w:w="1725" w:type="dxa"/>
            <w:tcBorders>
              <w:top w:val="nil"/>
              <w:left w:val="nil"/>
              <w:bottom w:val="single" w:color="auto" w:sz="4" w:space="0"/>
              <w:right w:val="single" w:color="auto" w:sz="4" w:space="0"/>
            </w:tcBorders>
            <w:vAlign w:val="center"/>
          </w:tcPr>
          <w:p>
            <w:pPr>
              <w:widowControl/>
              <w:jc w:val="center"/>
              <w:rPr>
                <w:rFonts w:ascii="宋体" w:cs="宋体"/>
                <w:kern w:val="0"/>
                <w:sz w:val="22"/>
              </w:rPr>
            </w:pPr>
            <w:r>
              <w:rPr>
                <w:rFonts w:hint="eastAsia" w:ascii="宋体" w:hAnsi="宋体" w:cs="宋体"/>
                <w:kern w:val="0"/>
                <w:sz w:val="22"/>
              </w:rPr>
              <w:t>日立</w:t>
            </w:r>
            <w:r>
              <w:rPr>
                <w:rFonts w:hint="eastAsia" w:ascii="宋体" w:hAnsi="宋体" w:cs="宋体"/>
                <w:kern w:val="0"/>
                <w:sz w:val="24"/>
                <w:szCs w:val="24"/>
              </w:rPr>
              <w:t>（客梯）</w:t>
            </w:r>
            <w:r>
              <w:rPr>
                <w:rFonts w:ascii="宋体" w:hAnsi="宋体" w:cs="宋体"/>
                <w:kern w:val="0"/>
                <w:sz w:val="22"/>
              </w:rPr>
              <w:t>HGP-1050-CO90</w:t>
            </w:r>
          </w:p>
        </w:tc>
        <w:tc>
          <w:tcPr>
            <w:tcW w:w="915" w:type="dxa"/>
            <w:tcBorders>
              <w:top w:val="nil"/>
              <w:left w:val="nil"/>
              <w:bottom w:val="single" w:color="auto" w:sz="4" w:space="0"/>
              <w:right w:val="single" w:color="auto" w:sz="4" w:space="0"/>
            </w:tcBorders>
            <w:noWrap/>
            <w:vAlign w:val="center"/>
          </w:tcPr>
          <w:p>
            <w:pPr>
              <w:widowControl/>
              <w:jc w:val="center"/>
              <w:rPr>
                <w:rFonts w:ascii="宋体" w:cs="宋体"/>
                <w:kern w:val="0"/>
                <w:sz w:val="24"/>
                <w:szCs w:val="24"/>
              </w:rPr>
            </w:pPr>
            <w:r>
              <w:rPr>
                <w:rFonts w:ascii="宋体" w:hAnsi="宋体" w:cs="宋体"/>
                <w:kern w:val="0"/>
                <w:sz w:val="24"/>
                <w:szCs w:val="24"/>
              </w:rPr>
              <w:t>9/9/9</w:t>
            </w:r>
            <w:r>
              <w:rPr>
                <w:rFonts w:ascii="Times New Roman" w:hAnsi="Times New Roman"/>
                <w:kern w:val="0"/>
                <w:sz w:val="24"/>
                <w:szCs w:val="24"/>
              </w:rPr>
              <w:t> </w:t>
            </w:r>
          </w:p>
        </w:tc>
        <w:tc>
          <w:tcPr>
            <w:tcW w:w="990" w:type="dxa"/>
            <w:gridSpan w:val="2"/>
            <w:tcBorders>
              <w:top w:val="nil"/>
              <w:left w:val="nil"/>
              <w:bottom w:val="single" w:color="auto" w:sz="4" w:space="0"/>
              <w:right w:val="single" w:color="auto" w:sz="4" w:space="0"/>
            </w:tcBorders>
            <w:noWrap/>
            <w:vAlign w:val="center"/>
          </w:tcPr>
          <w:p>
            <w:pPr>
              <w:widowControl/>
              <w:jc w:val="center"/>
              <w:rPr>
                <w:rFonts w:ascii="宋体" w:cs="宋体"/>
                <w:kern w:val="0"/>
                <w:sz w:val="24"/>
                <w:szCs w:val="24"/>
              </w:rPr>
            </w:pPr>
            <w:r>
              <w:rPr>
                <w:rFonts w:ascii="宋体" w:hAnsi="宋体" w:cs="宋体"/>
                <w:kern w:val="0"/>
                <w:sz w:val="24"/>
                <w:szCs w:val="24"/>
              </w:rPr>
              <w:t>1.5M/S</w:t>
            </w:r>
          </w:p>
        </w:tc>
        <w:tc>
          <w:tcPr>
            <w:tcW w:w="960" w:type="dxa"/>
            <w:gridSpan w:val="2"/>
            <w:tcBorders>
              <w:top w:val="nil"/>
              <w:left w:val="nil"/>
              <w:bottom w:val="single" w:color="auto" w:sz="4" w:space="0"/>
              <w:right w:val="single" w:color="auto" w:sz="4" w:space="0"/>
            </w:tcBorders>
            <w:noWrap/>
            <w:vAlign w:val="center"/>
          </w:tcPr>
          <w:p>
            <w:pPr>
              <w:widowControl/>
              <w:jc w:val="center"/>
              <w:rPr>
                <w:rFonts w:hint="default" w:ascii="宋体" w:eastAsia="宋体" w:cs="宋体"/>
                <w:kern w:val="0"/>
                <w:sz w:val="24"/>
                <w:szCs w:val="24"/>
                <w:lang w:val="en-US" w:eastAsia="zh-CN"/>
              </w:rPr>
            </w:pPr>
            <w:r>
              <w:rPr>
                <w:rFonts w:hint="eastAsia" w:ascii="宋体" w:cs="宋体"/>
                <w:kern w:val="0"/>
                <w:sz w:val="24"/>
                <w:szCs w:val="24"/>
                <w:lang w:val="en-US" w:eastAsia="zh-CN"/>
              </w:rPr>
              <w:t>450</w:t>
            </w:r>
          </w:p>
        </w:tc>
        <w:tc>
          <w:tcPr>
            <w:tcW w:w="780" w:type="dxa"/>
            <w:tcBorders>
              <w:top w:val="nil"/>
              <w:left w:val="nil"/>
              <w:bottom w:val="single" w:color="auto" w:sz="4" w:space="0"/>
              <w:right w:val="single" w:color="auto" w:sz="4" w:space="0"/>
            </w:tcBorders>
            <w:noWrap/>
            <w:vAlign w:val="center"/>
          </w:tcPr>
          <w:p>
            <w:pPr>
              <w:widowControl/>
              <w:jc w:val="center"/>
              <w:rPr>
                <w:rFonts w:ascii="宋体" w:cs="宋体"/>
                <w:kern w:val="0"/>
                <w:sz w:val="24"/>
                <w:szCs w:val="24"/>
              </w:rPr>
            </w:pPr>
            <w:r>
              <w:rPr>
                <w:rFonts w:ascii="宋体" w:hAnsi="宋体" w:cs="宋体"/>
                <w:kern w:val="0"/>
                <w:sz w:val="24"/>
                <w:szCs w:val="24"/>
              </w:rPr>
              <w:t>2</w:t>
            </w:r>
          </w:p>
        </w:tc>
        <w:tc>
          <w:tcPr>
            <w:tcW w:w="795" w:type="dxa"/>
            <w:gridSpan w:val="2"/>
            <w:tcBorders>
              <w:top w:val="nil"/>
              <w:left w:val="nil"/>
              <w:bottom w:val="single" w:color="auto" w:sz="4" w:space="0"/>
              <w:right w:val="single" w:color="auto" w:sz="4" w:space="0"/>
            </w:tcBorders>
            <w:noWrap/>
            <w:vAlign w:val="center"/>
          </w:tcPr>
          <w:p>
            <w:pPr>
              <w:widowControl/>
              <w:jc w:val="center"/>
              <w:rPr>
                <w:rFonts w:ascii="宋体" w:cs="宋体"/>
                <w:kern w:val="0"/>
                <w:sz w:val="24"/>
                <w:szCs w:val="24"/>
              </w:rPr>
            </w:pPr>
            <w:r>
              <w:rPr>
                <w:rFonts w:ascii="宋体" w:hAnsi="宋体" w:cs="宋体"/>
                <w:kern w:val="0"/>
                <w:sz w:val="24"/>
                <w:szCs w:val="24"/>
              </w:rPr>
              <w:t>12</w:t>
            </w:r>
          </w:p>
        </w:tc>
        <w:tc>
          <w:tcPr>
            <w:tcW w:w="915" w:type="dxa"/>
            <w:tcBorders>
              <w:top w:val="nil"/>
              <w:left w:val="nil"/>
              <w:bottom w:val="single" w:color="auto" w:sz="4" w:space="0"/>
              <w:right w:val="single" w:color="auto" w:sz="4" w:space="0"/>
            </w:tcBorders>
            <w:vAlign w:val="center"/>
          </w:tcPr>
          <w:p>
            <w:pPr>
              <w:widowControl/>
              <w:jc w:val="center"/>
              <w:rPr>
                <w:rFonts w:hint="default" w:ascii="宋体" w:eastAsia="宋体" w:cs="宋体"/>
                <w:kern w:val="0"/>
                <w:sz w:val="24"/>
                <w:szCs w:val="24"/>
                <w:lang w:val="en-US" w:eastAsia="zh-CN"/>
              </w:rPr>
            </w:pPr>
            <w:r>
              <w:rPr>
                <w:rFonts w:hint="eastAsia" w:ascii="宋体" w:cs="宋体"/>
                <w:kern w:val="0"/>
                <w:sz w:val="24"/>
                <w:szCs w:val="24"/>
                <w:lang w:val="en-US" w:eastAsia="zh-CN"/>
              </w:rPr>
              <w:t>10800</w:t>
            </w:r>
          </w:p>
        </w:tc>
        <w:tc>
          <w:tcPr>
            <w:tcW w:w="900" w:type="dxa"/>
            <w:tcBorders>
              <w:top w:val="nil"/>
              <w:left w:val="nil"/>
              <w:bottom w:val="single" w:color="auto" w:sz="4" w:space="0"/>
              <w:right w:val="single" w:color="auto" w:sz="4" w:space="0"/>
            </w:tcBorders>
            <w:noWrap/>
            <w:vAlign w:val="center"/>
          </w:tcPr>
          <w:p>
            <w:pPr>
              <w:spacing w:line="320" w:lineRule="exact"/>
              <w:rPr>
                <w:rFonts w:ascii="微软雅黑" w:hAnsi="微软雅黑" w:eastAsia="微软雅黑" w:cs="宋体"/>
                <w:color w:val="000000"/>
                <w:sz w:val="18"/>
                <w:szCs w:val="18"/>
              </w:rPr>
            </w:pPr>
          </w:p>
        </w:tc>
      </w:tr>
      <w:tr>
        <w:tblPrEx>
          <w:tblCellMar>
            <w:top w:w="0" w:type="dxa"/>
            <w:left w:w="108" w:type="dxa"/>
            <w:bottom w:w="0" w:type="dxa"/>
            <w:right w:w="108" w:type="dxa"/>
          </w:tblCellMar>
        </w:tblPrEx>
        <w:trPr>
          <w:trHeight w:val="1787" w:hRule="atLeast"/>
        </w:trPr>
        <w:tc>
          <w:tcPr>
            <w:tcW w:w="630" w:type="dxa"/>
            <w:tcBorders>
              <w:top w:val="nil"/>
              <w:left w:val="single" w:color="auto" w:sz="4" w:space="0"/>
              <w:bottom w:val="single" w:color="auto" w:sz="4" w:space="0"/>
              <w:right w:val="single" w:color="auto" w:sz="4" w:space="0"/>
            </w:tcBorders>
            <w:noWrap/>
            <w:vAlign w:val="center"/>
          </w:tcPr>
          <w:p>
            <w:pPr>
              <w:widowControl/>
              <w:jc w:val="center"/>
              <w:rPr>
                <w:rFonts w:ascii="宋体" w:cs="宋体"/>
                <w:kern w:val="0"/>
                <w:sz w:val="24"/>
                <w:szCs w:val="24"/>
              </w:rPr>
            </w:pPr>
            <w:r>
              <w:rPr>
                <w:rFonts w:ascii="宋体" w:hAnsi="宋体" w:cs="宋体"/>
                <w:kern w:val="0"/>
                <w:sz w:val="24"/>
                <w:szCs w:val="24"/>
              </w:rPr>
              <w:t>3</w:t>
            </w:r>
          </w:p>
        </w:tc>
        <w:tc>
          <w:tcPr>
            <w:tcW w:w="1290" w:type="dxa"/>
            <w:gridSpan w:val="2"/>
            <w:tcBorders>
              <w:top w:val="nil"/>
              <w:left w:val="nil"/>
              <w:bottom w:val="single" w:color="auto" w:sz="4" w:space="0"/>
              <w:right w:val="single" w:color="auto" w:sz="4" w:space="0"/>
            </w:tcBorders>
            <w:vAlign w:val="center"/>
          </w:tcPr>
          <w:p>
            <w:pPr>
              <w:widowControl/>
              <w:jc w:val="center"/>
              <w:rPr>
                <w:rFonts w:ascii="宋体" w:cs="宋体"/>
                <w:kern w:val="0"/>
                <w:sz w:val="24"/>
                <w:szCs w:val="24"/>
              </w:rPr>
            </w:pPr>
            <w:r>
              <w:rPr>
                <w:rFonts w:hint="eastAsia" w:ascii="宋体" w:hAnsi="宋体" w:cs="宋体"/>
                <w:kern w:val="0"/>
                <w:sz w:val="24"/>
                <w:szCs w:val="24"/>
              </w:rPr>
              <w:t>新食堂</w:t>
            </w:r>
          </w:p>
        </w:tc>
        <w:tc>
          <w:tcPr>
            <w:tcW w:w="1725" w:type="dxa"/>
            <w:tcBorders>
              <w:top w:val="nil"/>
              <w:left w:val="nil"/>
              <w:bottom w:val="single" w:color="auto" w:sz="4" w:space="0"/>
              <w:right w:val="single" w:color="auto" w:sz="4" w:space="0"/>
            </w:tcBorders>
            <w:vAlign w:val="center"/>
          </w:tcPr>
          <w:p>
            <w:pPr>
              <w:widowControl/>
              <w:jc w:val="center"/>
              <w:rPr>
                <w:rFonts w:ascii="宋体" w:cs="宋体"/>
                <w:kern w:val="0"/>
                <w:sz w:val="22"/>
              </w:rPr>
            </w:pPr>
            <w:r>
              <w:rPr>
                <w:rFonts w:hint="eastAsia" w:ascii="宋体" w:hAnsi="宋体" w:cs="宋体"/>
                <w:kern w:val="0"/>
                <w:sz w:val="22"/>
              </w:rPr>
              <w:t>蒂森</w:t>
            </w:r>
            <w:r>
              <w:rPr>
                <w:rFonts w:hint="eastAsia" w:ascii="宋体" w:hAnsi="宋体" w:cs="宋体"/>
                <w:kern w:val="0"/>
                <w:sz w:val="24"/>
                <w:szCs w:val="24"/>
              </w:rPr>
              <w:t>（客梯）</w:t>
            </w:r>
          </w:p>
          <w:p>
            <w:pPr>
              <w:widowControl/>
              <w:jc w:val="center"/>
              <w:rPr>
                <w:rFonts w:ascii="宋体" w:cs="宋体"/>
                <w:kern w:val="0"/>
                <w:sz w:val="22"/>
              </w:rPr>
            </w:pPr>
            <w:r>
              <w:rPr>
                <w:rFonts w:ascii="宋体" w:hAnsi="宋体" w:cs="宋体"/>
                <w:kern w:val="0"/>
                <w:sz w:val="22"/>
              </w:rPr>
              <w:t>Elevator-</w:t>
            </w:r>
            <w:r>
              <w:rPr>
                <w:rFonts w:ascii="宋体" w:hAnsi="宋体" w:cs="宋体"/>
                <w:kern w:val="0"/>
                <w:sz w:val="22"/>
              </w:rPr>
              <w:br w:type="textWrapping"/>
            </w:r>
            <w:r>
              <w:rPr>
                <w:rFonts w:ascii="宋体" w:hAnsi="宋体" w:cs="宋体"/>
                <w:kern w:val="0"/>
                <w:sz w:val="22"/>
              </w:rPr>
              <w:t>RP1</w:t>
            </w:r>
          </w:p>
        </w:tc>
        <w:tc>
          <w:tcPr>
            <w:tcW w:w="915" w:type="dxa"/>
            <w:tcBorders>
              <w:top w:val="nil"/>
              <w:left w:val="nil"/>
              <w:bottom w:val="single" w:color="auto" w:sz="4" w:space="0"/>
              <w:right w:val="single" w:color="auto" w:sz="4" w:space="0"/>
            </w:tcBorders>
            <w:noWrap/>
            <w:vAlign w:val="center"/>
          </w:tcPr>
          <w:p>
            <w:pPr>
              <w:widowControl/>
              <w:jc w:val="center"/>
              <w:rPr>
                <w:rFonts w:ascii="宋体" w:cs="宋体"/>
                <w:kern w:val="0"/>
                <w:sz w:val="24"/>
                <w:szCs w:val="24"/>
              </w:rPr>
            </w:pPr>
            <w:r>
              <w:rPr>
                <w:rFonts w:ascii="宋体" w:hAnsi="宋体" w:cs="宋体"/>
                <w:kern w:val="0"/>
                <w:sz w:val="24"/>
                <w:szCs w:val="24"/>
              </w:rPr>
              <w:t>4/4/4</w:t>
            </w:r>
            <w:r>
              <w:rPr>
                <w:rFonts w:ascii="Times New Roman" w:hAnsi="Times New Roman"/>
                <w:kern w:val="0"/>
                <w:sz w:val="24"/>
                <w:szCs w:val="24"/>
              </w:rPr>
              <w:t> </w:t>
            </w:r>
          </w:p>
        </w:tc>
        <w:tc>
          <w:tcPr>
            <w:tcW w:w="990" w:type="dxa"/>
            <w:gridSpan w:val="2"/>
            <w:tcBorders>
              <w:top w:val="nil"/>
              <w:left w:val="nil"/>
              <w:bottom w:val="single" w:color="auto" w:sz="4" w:space="0"/>
              <w:right w:val="single" w:color="auto" w:sz="4" w:space="0"/>
            </w:tcBorders>
            <w:noWrap/>
            <w:vAlign w:val="center"/>
          </w:tcPr>
          <w:p>
            <w:pPr>
              <w:widowControl/>
              <w:jc w:val="center"/>
              <w:rPr>
                <w:rFonts w:ascii="宋体" w:cs="宋体"/>
                <w:kern w:val="0"/>
                <w:sz w:val="24"/>
                <w:szCs w:val="24"/>
              </w:rPr>
            </w:pPr>
            <w:r>
              <w:rPr>
                <w:rFonts w:ascii="宋体" w:hAnsi="宋体" w:cs="宋体"/>
                <w:kern w:val="0"/>
                <w:sz w:val="24"/>
                <w:szCs w:val="24"/>
              </w:rPr>
              <w:t>1.0M/S</w:t>
            </w:r>
            <w:r>
              <w:rPr>
                <w:rFonts w:ascii="Times New Roman" w:hAnsi="Times New Roman"/>
                <w:kern w:val="0"/>
                <w:sz w:val="24"/>
                <w:szCs w:val="24"/>
              </w:rPr>
              <w:t> </w:t>
            </w:r>
          </w:p>
        </w:tc>
        <w:tc>
          <w:tcPr>
            <w:tcW w:w="960" w:type="dxa"/>
            <w:gridSpan w:val="2"/>
            <w:tcBorders>
              <w:top w:val="nil"/>
              <w:left w:val="nil"/>
              <w:bottom w:val="single" w:color="auto" w:sz="4" w:space="0"/>
              <w:right w:val="single" w:color="auto" w:sz="4" w:space="0"/>
            </w:tcBorders>
            <w:noWrap/>
            <w:vAlign w:val="center"/>
          </w:tcPr>
          <w:p>
            <w:pPr>
              <w:widowControl/>
              <w:jc w:val="center"/>
              <w:rPr>
                <w:rFonts w:hint="default" w:ascii="宋体" w:eastAsia="宋体" w:cs="宋体"/>
                <w:kern w:val="0"/>
                <w:sz w:val="24"/>
                <w:szCs w:val="24"/>
                <w:lang w:val="en-US" w:eastAsia="zh-CN"/>
              </w:rPr>
            </w:pPr>
            <w:r>
              <w:rPr>
                <w:rFonts w:hint="eastAsia" w:ascii="宋体" w:cs="宋体"/>
                <w:kern w:val="0"/>
                <w:sz w:val="24"/>
                <w:szCs w:val="24"/>
                <w:lang w:val="en-US" w:eastAsia="zh-CN"/>
              </w:rPr>
              <w:t>380</w:t>
            </w:r>
          </w:p>
        </w:tc>
        <w:tc>
          <w:tcPr>
            <w:tcW w:w="780" w:type="dxa"/>
            <w:tcBorders>
              <w:top w:val="nil"/>
              <w:left w:val="nil"/>
              <w:bottom w:val="single" w:color="auto" w:sz="4" w:space="0"/>
              <w:right w:val="single" w:color="auto" w:sz="4" w:space="0"/>
            </w:tcBorders>
            <w:noWrap/>
            <w:vAlign w:val="center"/>
          </w:tcPr>
          <w:p>
            <w:pPr>
              <w:widowControl/>
              <w:jc w:val="center"/>
              <w:rPr>
                <w:rFonts w:ascii="宋体" w:cs="宋体"/>
                <w:kern w:val="0"/>
                <w:sz w:val="24"/>
                <w:szCs w:val="24"/>
              </w:rPr>
            </w:pPr>
            <w:r>
              <w:rPr>
                <w:rFonts w:ascii="宋体" w:hAnsi="宋体" w:cs="宋体"/>
                <w:kern w:val="0"/>
                <w:sz w:val="24"/>
                <w:szCs w:val="24"/>
              </w:rPr>
              <w:t>2</w:t>
            </w:r>
          </w:p>
        </w:tc>
        <w:tc>
          <w:tcPr>
            <w:tcW w:w="795" w:type="dxa"/>
            <w:gridSpan w:val="2"/>
            <w:tcBorders>
              <w:top w:val="nil"/>
              <w:left w:val="nil"/>
              <w:bottom w:val="single" w:color="auto" w:sz="4" w:space="0"/>
              <w:right w:val="single" w:color="auto" w:sz="4" w:space="0"/>
            </w:tcBorders>
            <w:noWrap/>
            <w:vAlign w:val="center"/>
          </w:tcPr>
          <w:p>
            <w:pPr>
              <w:widowControl/>
              <w:jc w:val="center"/>
              <w:rPr>
                <w:rFonts w:ascii="宋体" w:cs="宋体"/>
                <w:kern w:val="0"/>
                <w:sz w:val="24"/>
                <w:szCs w:val="24"/>
              </w:rPr>
            </w:pPr>
            <w:r>
              <w:rPr>
                <w:rFonts w:ascii="宋体" w:hAnsi="宋体" w:cs="宋体"/>
                <w:kern w:val="0"/>
                <w:sz w:val="24"/>
                <w:szCs w:val="24"/>
              </w:rPr>
              <w:t>12</w:t>
            </w:r>
          </w:p>
        </w:tc>
        <w:tc>
          <w:tcPr>
            <w:tcW w:w="915" w:type="dxa"/>
            <w:tcBorders>
              <w:top w:val="nil"/>
              <w:left w:val="nil"/>
              <w:bottom w:val="single" w:color="auto" w:sz="4" w:space="0"/>
              <w:right w:val="single" w:color="auto" w:sz="4" w:space="0"/>
            </w:tcBorders>
            <w:vAlign w:val="center"/>
          </w:tcPr>
          <w:p>
            <w:pPr>
              <w:widowControl/>
              <w:jc w:val="center"/>
              <w:rPr>
                <w:rFonts w:hint="default" w:ascii="宋体" w:eastAsia="宋体" w:cs="宋体"/>
                <w:kern w:val="0"/>
                <w:sz w:val="24"/>
                <w:szCs w:val="24"/>
                <w:lang w:val="en-US" w:eastAsia="zh-CN"/>
              </w:rPr>
            </w:pPr>
            <w:r>
              <w:rPr>
                <w:rFonts w:hint="eastAsia" w:ascii="宋体" w:cs="宋体"/>
                <w:kern w:val="0"/>
                <w:sz w:val="24"/>
                <w:szCs w:val="24"/>
                <w:lang w:val="en-US" w:eastAsia="zh-CN"/>
              </w:rPr>
              <w:t>9120</w:t>
            </w:r>
          </w:p>
        </w:tc>
        <w:tc>
          <w:tcPr>
            <w:tcW w:w="900" w:type="dxa"/>
            <w:tcBorders>
              <w:top w:val="nil"/>
              <w:left w:val="nil"/>
              <w:bottom w:val="single" w:color="auto" w:sz="4" w:space="0"/>
              <w:right w:val="single" w:color="auto" w:sz="4" w:space="0"/>
            </w:tcBorders>
            <w:noWrap/>
            <w:vAlign w:val="center"/>
          </w:tcPr>
          <w:p>
            <w:pPr>
              <w:rPr>
                <w:rFonts w:ascii="微软雅黑" w:hAnsi="微软雅黑" w:eastAsia="微软雅黑" w:cs="宋体"/>
                <w:color w:val="000000"/>
                <w:sz w:val="18"/>
                <w:szCs w:val="18"/>
              </w:rPr>
            </w:pPr>
          </w:p>
        </w:tc>
      </w:tr>
      <w:tr>
        <w:tblPrEx>
          <w:tblCellMar>
            <w:top w:w="0" w:type="dxa"/>
            <w:left w:w="108" w:type="dxa"/>
            <w:bottom w:w="0" w:type="dxa"/>
            <w:right w:w="108" w:type="dxa"/>
          </w:tblCellMar>
        </w:tblPrEx>
        <w:trPr>
          <w:trHeight w:val="1042" w:hRule="atLeast"/>
        </w:trPr>
        <w:tc>
          <w:tcPr>
            <w:tcW w:w="630" w:type="dxa"/>
            <w:vMerge w:val="restart"/>
            <w:tcBorders>
              <w:top w:val="nil"/>
              <w:left w:val="single" w:color="auto" w:sz="4" w:space="0"/>
              <w:bottom w:val="single" w:color="auto" w:sz="4" w:space="0"/>
              <w:right w:val="single" w:color="auto" w:sz="4" w:space="0"/>
            </w:tcBorders>
            <w:noWrap/>
            <w:vAlign w:val="center"/>
          </w:tcPr>
          <w:p>
            <w:pPr>
              <w:widowControl/>
              <w:jc w:val="center"/>
              <w:rPr>
                <w:rFonts w:hint="eastAsia" w:ascii="宋体" w:eastAsia="微软雅黑" w:cs="宋体"/>
                <w:kern w:val="0"/>
                <w:sz w:val="24"/>
                <w:szCs w:val="24"/>
                <w:lang w:eastAsia="zh-CN"/>
              </w:rPr>
            </w:pPr>
            <w:r>
              <w:rPr>
                <w:rFonts w:hint="eastAsia" w:ascii="宋体" w:hAnsi="宋体" w:cs="宋体"/>
                <w:kern w:val="0"/>
                <w:sz w:val="24"/>
                <w:szCs w:val="24"/>
                <w:lang w:val="en-US" w:eastAsia="zh-CN"/>
              </w:rPr>
              <w:t>4</w:t>
            </w:r>
          </w:p>
        </w:tc>
        <w:tc>
          <w:tcPr>
            <w:tcW w:w="1290" w:type="dxa"/>
            <w:gridSpan w:val="2"/>
            <w:vMerge w:val="restart"/>
            <w:tcBorders>
              <w:top w:val="nil"/>
              <w:left w:val="single" w:color="auto" w:sz="4" w:space="0"/>
              <w:bottom w:val="single" w:color="auto" w:sz="4" w:space="0"/>
              <w:right w:val="single" w:color="auto" w:sz="4" w:space="0"/>
            </w:tcBorders>
            <w:noWrap/>
            <w:vAlign w:val="center"/>
          </w:tcPr>
          <w:p>
            <w:pPr>
              <w:widowControl/>
              <w:jc w:val="center"/>
              <w:rPr>
                <w:rFonts w:ascii="宋体" w:cs="宋体"/>
                <w:kern w:val="0"/>
                <w:sz w:val="24"/>
                <w:szCs w:val="24"/>
              </w:rPr>
            </w:pPr>
            <w:r>
              <w:rPr>
                <w:rFonts w:hint="eastAsia" w:ascii="宋体" w:hAnsi="宋体" w:cs="宋体"/>
                <w:kern w:val="0"/>
                <w:sz w:val="24"/>
                <w:szCs w:val="24"/>
              </w:rPr>
              <w:t>罪犯伙房</w:t>
            </w:r>
          </w:p>
        </w:tc>
        <w:tc>
          <w:tcPr>
            <w:tcW w:w="1725"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cs="宋体"/>
                <w:kern w:val="0"/>
                <w:sz w:val="22"/>
              </w:rPr>
            </w:pPr>
            <w:r>
              <w:rPr>
                <w:rFonts w:hint="eastAsia" w:ascii="宋体" w:hAnsi="宋体" w:cs="宋体"/>
                <w:kern w:val="0"/>
                <w:sz w:val="22"/>
              </w:rPr>
              <w:t>长城电梯（货梯）</w:t>
            </w:r>
            <w:r>
              <w:rPr>
                <w:rFonts w:ascii="宋体" w:hAnsi="宋体" w:cs="宋体"/>
                <w:kern w:val="0"/>
                <w:sz w:val="22"/>
              </w:rPr>
              <w:t>THJ3000/</w:t>
            </w:r>
            <w:r>
              <w:rPr>
                <w:rFonts w:ascii="宋体" w:hAnsi="宋体" w:cs="宋体"/>
                <w:kern w:val="0"/>
                <w:sz w:val="22"/>
              </w:rPr>
              <w:br w:type="textWrapping"/>
            </w:r>
            <w:r>
              <w:rPr>
                <w:rFonts w:ascii="宋体" w:hAnsi="宋体" w:cs="宋体"/>
                <w:kern w:val="0"/>
                <w:sz w:val="22"/>
              </w:rPr>
              <w:t>0.5-JXW3VF</w:t>
            </w:r>
          </w:p>
        </w:tc>
        <w:tc>
          <w:tcPr>
            <w:tcW w:w="915" w:type="dxa"/>
            <w:tcBorders>
              <w:top w:val="nil"/>
              <w:left w:val="nil"/>
              <w:bottom w:val="single" w:color="auto" w:sz="4" w:space="0"/>
              <w:right w:val="single" w:color="auto" w:sz="4" w:space="0"/>
            </w:tcBorders>
            <w:noWrap/>
            <w:vAlign w:val="center"/>
          </w:tcPr>
          <w:p>
            <w:pPr>
              <w:widowControl/>
              <w:jc w:val="center"/>
              <w:rPr>
                <w:rFonts w:ascii="宋体" w:cs="宋体"/>
                <w:kern w:val="0"/>
                <w:sz w:val="24"/>
                <w:szCs w:val="24"/>
              </w:rPr>
            </w:pPr>
            <w:r>
              <w:rPr>
                <w:rFonts w:ascii="宋体" w:hAnsi="宋体" w:cs="宋体"/>
                <w:kern w:val="0"/>
                <w:sz w:val="24"/>
                <w:szCs w:val="24"/>
              </w:rPr>
              <w:t>3/3/3</w:t>
            </w:r>
            <w:r>
              <w:rPr>
                <w:rFonts w:ascii="Times New Roman" w:hAnsi="Times New Roman"/>
                <w:kern w:val="0"/>
                <w:sz w:val="24"/>
                <w:szCs w:val="24"/>
              </w:rPr>
              <w:t> </w:t>
            </w:r>
          </w:p>
        </w:tc>
        <w:tc>
          <w:tcPr>
            <w:tcW w:w="990" w:type="dxa"/>
            <w:gridSpan w:val="2"/>
            <w:tcBorders>
              <w:top w:val="nil"/>
              <w:left w:val="nil"/>
              <w:bottom w:val="single" w:color="auto" w:sz="4" w:space="0"/>
              <w:right w:val="single" w:color="auto" w:sz="4" w:space="0"/>
            </w:tcBorders>
            <w:noWrap/>
            <w:vAlign w:val="center"/>
          </w:tcPr>
          <w:p>
            <w:pPr>
              <w:widowControl/>
              <w:jc w:val="center"/>
              <w:rPr>
                <w:rFonts w:ascii="宋体" w:cs="宋体"/>
                <w:kern w:val="0"/>
                <w:sz w:val="24"/>
                <w:szCs w:val="24"/>
              </w:rPr>
            </w:pPr>
            <w:r>
              <w:rPr>
                <w:rFonts w:hint="eastAsia" w:ascii="宋体" w:hAnsi="宋体" w:cs="宋体"/>
                <w:kern w:val="0"/>
                <w:sz w:val="24"/>
                <w:szCs w:val="24"/>
                <w:lang w:val="en-US" w:eastAsia="zh-CN"/>
              </w:rPr>
              <w:t>1.0</w:t>
            </w:r>
            <w:r>
              <w:rPr>
                <w:rFonts w:ascii="宋体" w:hAnsi="宋体" w:cs="宋体"/>
                <w:kern w:val="0"/>
                <w:sz w:val="24"/>
                <w:szCs w:val="24"/>
              </w:rPr>
              <w:t>M/S</w:t>
            </w:r>
            <w:r>
              <w:rPr>
                <w:rFonts w:ascii="Times New Roman" w:hAnsi="Times New Roman"/>
                <w:kern w:val="0"/>
                <w:sz w:val="24"/>
                <w:szCs w:val="24"/>
              </w:rPr>
              <w:t> </w:t>
            </w:r>
          </w:p>
        </w:tc>
        <w:tc>
          <w:tcPr>
            <w:tcW w:w="960" w:type="dxa"/>
            <w:gridSpan w:val="2"/>
            <w:tcBorders>
              <w:top w:val="nil"/>
              <w:left w:val="nil"/>
              <w:bottom w:val="single" w:color="auto" w:sz="4" w:space="0"/>
              <w:right w:val="single" w:color="auto" w:sz="4" w:space="0"/>
            </w:tcBorders>
            <w:noWrap/>
            <w:vAlign w:val="center"/>
          </w:tcPr>
          <w:p>
            <w:pPr>
              <w:widowControl/>
              <w:jc w:val="center"/>
              <w:rPr>
                <w:rFonts w:hint="default" w:ascii="宋体" w:eastAsia="宋体" w:cs="宋体"/>
                <w:kern w:val="0"/>
                <w:sz w:val="24"/>
                <w:szCs w:val="24"/>
                <w:lang w:val="en-US" w:eastAsia="zh-CN"/>
              </w:rPr>
            </w:pPr>
            <w:r>
              <w:rPr>
                <w:rFonts w:hint="eastAsia" w:ascii="宋体" w:cs="宋体"/>
                <w:kern w:val="0"/>
                <w:sz w:val="24"/>
                <w:szCs w:val="24"/>
                <w:lang w:val="en-US" w:eastAsia="zh-CN"/>
              </w:rPr>
              <w:t>380</w:t>
            </w:r>
          </w:p>
        </w:tc>
        <w:tc>
          <w:tcPr>
            <w:tcW w:w="780" w:type="dxa"/>
            <w:tcBorders>
              <w:top w:val="nil"/>
              <w:left w:val="nil"/>
              <w:bottom w:val="single" w:color="auto" w:sz="4" w:space="0"/>
              <w:right w:val="single" w:color="auto" w:sz="4" w:space="0"/>
            </w:tcBorders>
            <w:noWrap/>
            <w:vAlign w:val="center"/>
          </w:tcPr>
          <w:p>
            <w:pPr>
              <w:widowControl/>
              <w:jc w:val="center"/>
              <w:rPr>
                <w:rFonts w:ascii="宋体" w:cs="宋体"/>
                <w:kern w:val="0"/>
                <w:sz w:val="24"/>
                <w:szCs w:val="24"/>
              </w:rPr>
            </w:pPr>
            <w:r>
              <w:rPr>
                <w:rFonts w:ascii="宋体" w:hAnsi="宋体" w:cs="宋体"/>
                <w:kern w:val="0"/>
                <w:sz w:val="24"/>
                <w:szCs w:val="24"/>
              </w:rPr>
              <w:t>2</w:t>
            </w:r>
          </w:p>
        </w:tc>
        <w:tc>
          <w:tcPr>
            <w:tcW w:w="795" w:type="dxa"/>
            <w:gridSpan w:val="2"/>
            <w:tcBorders>
              <w:top w:val="nil"/>
              <w:left w:val="nil"/>
              <w:bottom w:val="single" w:color="auto" w:sz="4" w:space="0"/>
              <w:right w:val="single" w:color="auto" w:sz="4" w:space="0"/>
            </w:tcBorders>
            <w:noWrap/>
            <w:vAlign w:val="center"/>
          </w:tcPr>
          <w:p>
            <w:pPr>
              <w:widowControl/>
              <w:jc w:val="center"/>
              <w:rPr>
                <w:rFonts w:ascii="宋体" w:cs="宋体"/>
                <w:kern w:val="0"/>
                <w:sz w:val="24"/>
                <w:szCs w:val="24"/>
              </w:rPr>
            </w:pPr>
            <w:r>
              <w:rPr>
                <w:rFonts w:ascii="宋体" w:hAnsi="宋体" w:cs="宋体"/>
                <w:kern w:val="0"/>
                <w:sz w:val="24"/>
                <w:szCs w:val="24"/>
              </w:rPr>
              <w:t>12</w:t>
            </w:r>
          </w:p>
        </w:tc>
        <w:tc>
          <w:tcPr>
            <w:tcW w:w="915" w:type="dxa"/>
            <w:tcBorders>
              <w:top w:val="nil"/>
              <w:left w:val="nil"/>
              <w:bottom w:val="single" w:color="auto" w:sz="4" w:space="0"/>
              <w:right w:val="single" w:color="auto" w:sz="4" w:space="0"/>
            </w:tcBorders>
            <w:vAlign w:val="center"/>
          </w:tcPr>
          <w:p>
            <w:pPr>
              <w:widowControl/>
              <w:jc w:val="center"/>
              <w:rPr>
                <w:rFonts w:hint="default" w:ascii="宋体" w:eastAsia="宋体" w:cs="宋体"/>
                <w:kern w:val="0"/>
                <w:sz w:val="24"/>
                <w:szCs w:val="24"/>
                <w:lang w:val="en-US" w:eastAsia="zh-CN"/>
              </w:rPr>
            </w:pPr>
            <w:r>
              <w:rPr>
                <w:rFonts w:hint="eastAsia" w:ascii="宋体" w:cs="宋体"/>
                <w:kern w:val="0"/>
                <w:sz w:val="24"/>
                <w:szCs w:val="24"/>
                <w:lang w:val="en-US" w:eastAsia="zh-CN"/>
              </w:rPr>
              <w:t>9120</w:t>
            </w:r>
          </w:p>
        </w:tc>
        <w:tc>
          <w:tcPr>
            <w:tcW w:w="900" w:type="dxa"/>
            <w:tcBorders>
              <w:top w:val="nil"/>
              <w:left w:val="nil"/>
              <w:bottom w:val="single" w:color="auto" w:sz="4" w:space="0"/>
              <w:right w:val="single" w:color="auto" w:sz="4" w:space="0"/>
            </w:tcBorders>
            <w:noWrap/>
            <w:vAlign w:val="center"/>
          </w:tcPr>
          <w:p>
            <w:pPr>
              <w:rPr>
                <w:rFonts w:ascii="微软雅黑" w:hAnsi="微软雅黑" w:eastAsia="微软雅黑" w:cs="宋体"/>
                <w:color w:val="000000"/>
                <w:sz w:val="18"/>
                <w:szCs w:val="18"/>
              </w:rPr>
            </w:pPr>
          </w:p>
        </w:tc>
      </w:tr>
      <w:tr>
        <w:tblPrEx>
          <w:tblCellMar>
            <w:top w:w="0" w:type="dxa"/>
            <w:left w:w="108" w:type="dxa"/>
            <w:bottom w:w="0" w:type="dxa"/>
            <w:right w:w="108" w:type="dxa"/>
          </w:tblCellMar>
        </w:tblPrEx>
        <w:trPr>
          <w:trHeight w:val="1117" w:hRule="atLeast"/>
        </w:trPr>
        <w:tc>
          <w:tcPr>
            <w:tcW w:w="63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4"/>
                <w:szCs w:val="24"/>
              </w:rPr>
            </w:pPr>
          </w:p>
        </w:tc>
        <w:tc>
          <w:tcPr>
            <w:tcW w:w="1290"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4"/>
                <w:szCs w:val="24"/>
              </w:rPr>
            </w:pPr>
          </w:p>
        </w:tc>
        <w:tc>
          <w:tcPr>
            <w:tcW w:w="172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2"/>
              </w:rPr>
            </w:pPr>
          </w:p>
        </w:tc>
        <w:tc>
          <w:tcPr>
            <w:tcW w:w="915" w:type="dxa"/>
            <w:tcBorders>
              <w:top w:val="nil"/>
              <w:left w:val="nil"/>
              <w:bottom w:val="single" w:color="auto" w:sz="4" w:space="0"/>
              <w:right w:val="single" w:color="auto" w:sz="4" w:space="0"/>
            </w:tcBorders>
            <w:noWrap/>
            <w:vAlign w:val="center"/>
          </w:tcPr>
          <w:p>
            <w:pPr>
              <w:widowControl/>
              <w:jc w:val="center"/>
              <w:rPr>
                <w:rFonts w:ascii="宋体" w:cs="宋体"/>
                <w:kern w:val="0"/>
                <w:sz w:val="24"/>
                <w:szCs w:val="24"/>
              </w:rPr>
            </w:pPr>
            <w:r>
              <w:rPr>
                <w:rFonts w:ascii="宋体" w:hAnsi="宋体" w:cs="宋体"/>
                <w:kern w:val="0"/>
                <w:sz w:val="24"/>
                <w:szCs w:val="24"/>
              </w:rPr>
              <w:t>3/3/4</w:t>
            </w:r>
            <w:r>
              <w:rPr>
                <w:rFonts w:ascii="Times New Roman" w:hAnsi="Times New Roman"/>
                <w:kern w:val="0"/>
                <w:sz w:val="24"/>
                <w:szCs w:val="24"/>
              </w:rPr>
              <w:t> </w:t>
            </w:r>
          </w:p>
        </w:tc>
        <w:tc>
          <w:tcPr>
            <w:tcW w:w="990" w:type="dxa"/>
            <w:gridSpan w:val="2"/>
            <w:tcBorders>
              <w:top w:val="nil"/>
              <w:left w:val="nil"/>
              <w:bottom w:val="single" w:color="auto" w:sz="4" w:space="0"/>
              <w:right w:val="single" w:color="auto" w:sz="4" w:space="0"/>
            </w:tcBorders>
            <w:noWrap/>
            <w:vAlign w:val="center"/>
          </w:tcPr>
          <w:p>
            <w:pPr>
              <w:widowControl/>
              <w:jc w:val="center"/>
              <w:rPr>
                <w:rFonts w:ascii="宋体" w:cs="宋体"/>
                <w:kern w:val="0"/>
                <w:sz w:val="24"/>
                <w:szCs w:val="24"/>
              </w:rPr>
            </w:pPr>
            <w:r>
              <w:rPr>
                <w:rFonts w:hint="eastAsia" w:ascii="宋体" w:hAnsi="宋体" w:cs="宋体"/>
                <w:kern w:val="0"/>
                <w:sz w:val="24"/>
                <w:szCs w:val="24"/>
                <w:lang w:val="en-US" w:eastAsia="zh-CN"/>
              </w:rPr>
              <w:t>1.0</w:t>
            </w:r>
            <w:r>
              <w:rPr>
                <w:rFonts w:ascii="宋体" w:hAnsi="宋体" w:cs="宋体"/>
                <w:kern w:val="0"/>
                <w:sz w:val="24"/>
                <w:szCs w:val="24"/>
              </w:rPr>
              <w:t>M/S</w:t>
            </w:r>
            <w:r>
              <w:rPr>
                <w:rFonts w:ascii="Times New Roman" w:hAnsi="Times New Roman"/>
                <w:kern w:val="0"/>
                <w:sz w:val="24"/>
                <w:szCs w:val="24"/>
              </w:rPr>
              <w:t> </w:t>
            </w:r>
          </w:p>
        </w:tc>
        <w:tc>
          <w:tcPr>
            <w:tcW w:w="960" w:type="dxa"/>
            <w:gridSpan w:val="2"/>
            <w:tcBorders>
              <w:top w:val="nil"/>
              <w:left w:val="nil"/>
              <w:bottom w:val="single" w:color="auto" w:sz="4" w:space="0"/>
              <w:right w:val="single" w:color="auto" w:sz="4" w:space="0"/>
            </w:tcBorders>
            <w:noWrap/>
            <w:vAlign w:val="center"/>
          </w:tcPr>
          <w:p>
            <w:pPr>
              <w:widowControl/>
              <w:jc w:val="center"/>
              <w:rPr>
                <w:rFonts w:hint="default" w:ascii="宋体" w:eastAsia="宋体" w:cs="宋体"/>
                <w:kern w:val="0"/>
                <w:sz w:val="24"/>
                <w:szCs w:val="24"/>
                <w:lang w:val="en-US" w:eastAsia="zh-CN"/>
              </w:rPr>
            </w:pPr>
            <w:r>
              <w:rPr>
                <w:rFonts w:hint="eastAsia" w:ascii="宋体" w:cs="宋体"/>
                <w:kern w:val="0"/>
                <w:sz w:val="24"/>
                <w:szCs w:val="24"/>
                <w:lang w:val="en-US" w:eastAsia="zh-CN"/>
              </w:rPr>
              <w:t>380</w:t>
            </w:r>
          </w:p>
        </w:tc>
        <w:tc>
          <w:tcPr>
            <w:tcW w:w="780" w:type="dxa"/>
            <w:tcBorders>
              <w:top w:val="nil"/>
              <w:left w:val="nil"/>
              <w:bottom w:val="single" w:color="auto" w:sz="4" w:space="0"/>
              <w:right w:val="single" w:color="auto" w:sz="4" w:space="0"/>
            </w:tcBorders>
            <w:noWrap/>
            <w:vAlign w:val="center"/>
          </w:tcPr>
          <w:p>
            <w:pPr>
              <w:widowControl/>
              <w:jc w:val="center"/>
              <w:rPr>
                <w:rFonts w:ascii="宋体" w:cs="宋体"/>
                <w:kern w:val="0"/>
                <w:sz w:val="24"/>
                <w:szCs w:val="24"/>
              </w:rPr>
            </w:pPr>
            <w:r>
              <w:rPr>
                <w:rFonts w:ascii="宋体" w:hAnsi="宋体" w:cs="宋体"/>
                <w:kern w:val="0"/>
                <w:sz w:val="24"/>
                <w:szCs w:val="24"/>
              </w:rPr>
              <w:t>1</w:t>
            </w:r>
          </w:p>
        </w:tc>
        <w:tc>
          <w:tcPr>
            <w:tcW w:w="795" w:type="dxa"/>
            <w:gridSpan w:val="2"/>
            <w:tcBorders>
              <w:top w:val="nil"/>
              <w:left w:val="nil"/>
              <w:bottom w:val="single" w:color="auto" w:sz="4" w:space="0"/>
              <w:right w:val="single" w:color="auto" w:sz="4" w:space="0"/>
            </w:tcBorders>
            <w:noWrap/>
            <w:vAlign w:val="center"/>
          </w:tcPr>
          <w:p>
            <w:pPr>
              <w:widowControl/>
              <w:jc w:val="center"/>
              <w:rPr>
                <w:rFonts w:ascii="宋体" w:cs="宋体"/>
                <w:kern w:val="0"/>
                <w:sz w:val="24"/>
                <w:szCs w:val="24"/>
              </w:rPr>
            </w:pPr>
            <w:r>
              <w:rPr>
                <w:rFonts w:ascii="宋体" w:hAnsi="宋体" w:cs="宋体"/>
                <w:kern w:val="0"/>
                <w:sz w:val="24"/>
                <w:szCs w:val="24"/>
              </w:rPr>
              <w:t>12</w:t>
            </w:r>
          </w:p>
        </w:tc>
        <w:tc>
          <w:tcPr>
            <w:tcW w:w="915" w:type="dxa"/>
            <w:tcBorders>
              <w:top w:val="nil"/>
              <w:left w:val="nil"/>
              <w:bottom w:val="single" w:color="auto" w:sz="4" w:space="0"/>
              <w:right w:val="single" w:color="auto" w:sz="4" w:space="0"/>
            </w:tcBorders>
            <w:vAlign w:val="center"/>
          </w:tcPr>
          <w:p>
            <w:pPr>
              <w:widowControl/>
              <w:jc w:val="center"/>
              <w:rPr>
                <w:rFonts w:hint="default" w:ascii="宋体" w:eastAsia="宋体" w:cs="宋体"/>
                <w:kern w:val="0"/>
                <w:sz w:val="24"/>
                <w:szCs w:val="24"/>
                <w:lang w:val="en-US" w:eastAsia="zh-CN"/>
              </w:rPr>
            </w:pPr>
            <w:r>
              <w:rPr>
                <w:rFonts w:hint="eastAsia" w:ascii="宋体" w:cs="宋体"/>
                <w:kern w:val="0"/>
                <w:sz w:val="24"/>
                <w:szCs w:val="24"/>
                <w:lang w:val="en-US" w:eastAsia="zh-CN"/>
              </w:rPr>
              <w:t>4560</w:t>
            </w:r>
          </w:p>
        </w:tc>
        <w:tc>
          <w:tcPr>
            <w:tcW w:w="900" w:type="dxa"/>
            <w:tcBorders>
              <w:top w:val="nil"/>
              <w:left w:val="nil"/>
              <w:bottom w:val="single" w:color="auto" w:sz="4" w:space="0"/>
              <w:right w:val="single" w:color="auto" w:sz="4" w:space="0"/>
            </w:tcBorders>
            <w:noWrap/>
            <w:vAlign w:val="center"/>
          </w:tcPr>
          <w:p>
            <w:pPr>
              <w:jc w:val="center"/>
              <w:rPr>
                <w:rFonts w:ascii="微软雅黑" w:hAnsi="微软雅黑" w:eastAsia="微软雅黑" w:cs="宋体"/>
                <w:color w:val="000000"/>
                <w:sz w:val="18"/>
                <w:szCs w:val="18"/>
              </w:rPr>
            </w:pPr>
          </w:p>
        </w:tc>
      </w:tr>
      <w:tr>
        <w:tblPrEx>
          <w:tblCellMar>
            <w:top w:w="0" w:type="dxa"/>
            <w:left w:w="108" w:type="dxa"/>
            <w:bottom w:w="0" w:type="dxa"/>
            <w:right w:w="108" w:type="dxa"/>
          </w:tblCellMar>
        </w:tblPrEx>
        <w:trPr>
          <w:trHeight w:val="966" w:hRule="atLeast"/>
        </w:trPr>
        <w:tc>
          <w:tcPr>
            <w:tcW w:w="63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eastAsia="微软雅黑" w:cs="宋体"/>
                <w:kern w:val="0"/>
                <w:sz w:val="24"/>
                <w:szCs w:val="24"/>
                <w:lang w:eastAsia="zh-CN"/>
              </w:rPr>
            </w:pPr>
            <w:r>
              <w:rPr>
                <w:rFonts w:hint="eastAsia" w:ascii="宋体" w:hAnsi="宋体" w:cs="宋体"/>
                <w:kern w:val="0"/>
                <w:sz w:val="24"/>
                <w:szCs w:val="24"/>
                <w:lang w:val="en-US" w:eastAsia="zh-CN"/>
              </w:rPr>
              <w:t>5</w:t>
            </w:r>
          </w:p>
        </w:tc>
        <w:tc>
          <w:tcPr>
            <w:tcW w:w="3015" w:type="dxa"/>
            <w:gridSpan w:val="3"/>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cs="宋体"/>
                <w:kern w:val="0"/>
                <w:sz w:val="24"/>
                <w:szCs w:val="24"/>
              </w:rPr>
            </w:pPr>
            <w:r>
              <w:rPr>
                <w:rFonts w:hint="eastAsia" w:ascii="宋体" w:hAnsi="宋体" w:cs="宋体"/>
                <w:kern w:val="0"/>
                <w:sz w:val="24"/>
                <w:szCs w:val="24"/>
              </w:rPr>
              <w:t>代购一年电梯责任保险费</w:t>
            </w:r>
          </w:p>
        </w:tc>
        <w:tc>
          <w:tcPr>
            <w:tcW w:w="1905" w:type="dxa"/>
            <w:gridSpan w:val="3"/>
            <w:tcBorders>
              <w:top w:val="single" w:color="auto" w:sz="4" w:space="0"/>
              <w:left w:val="single" w:color="auto" w:sz="4" w:space="0"/>
              <w:bottom w:val="single" w:color="auto" w:sz="4" w:space="0"/>
              <w:right w:val="single" w:color="auto" w:sz="4" w:space="0"/>
            </w:tcBorders>
            <w:noWrap/>
            <w:vAlign w:val="center"/>
          </w:tcPr>
          <w:p>
            <w:pPr>
              <w:widowControl/>
              <w:jc w:val="center"/>
              <w:rPr>
                <w:rFonts w:hint="default" w:ascii="宋体" w:eastAsia="宋体" w:cs="宋体"/>
                <w:kern w:val="0"/>
                <w:sz w:val="24"/>
                <w:szCs w:val="24"/>
                <w:lang w:val="en-US" w:eastAsia="zh-CN"/>
              </w:rPr>
            </w:pPr>
            <w:r>
              <w:rPr>
                <w:rFonts w:hint="eastAsia" w:ascii="宋体" w:cs="宋体"/>
                <w:kern w:val="0"/>
                <w:sz w:val="24"/>
                <w:szCs w:val="24"/>
                <w:lang w:val="en-US" w:eastAsia="zh-CN"/>
              </w:rPr>
              <w:t>元/台/年</w:t>
            </w:r>
          </w:p>
        </w:tc>
        <w:tc>
          <w:tcPr>
            <w:tcW w:w="960"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default" w:ascii="宋体" w:eastAsia="宋体" w:cs="宋体"/>
                <w:kern w:val="0"/>
                <w:sz w:val="24"/>
                <w:szCs w:val="24"/>
                <w:lang w:val="en-US" w:eastAsia="zh-CN"/>
              </w:rPr>
            </w:pPr>
            <w:r>
              <w:rPr>
                <w:rFonts w:hint="eastAsia" w:ascii="宋体" w:cs="宋体"/>
                <w:kern w:val="0"/>
                <w:sz w:val="24"/>
                <w:szCs w:val="24"/>
                <w:lang w:val="en-US" w:eastAsia="zh-CN"/>
              </w:rPr>
              <w:t>100</w:t>
            </w:r>
          </w:p>
        </w:tc>
        <w:tc>
          <w:tcPr>
            <w:tcW w:w="78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eastAsia="宋体" w:cs="宋体"/>
                <w:kern w:val="0"/>
                <w:sz w:val="24"/>
                <w:szCs w:val="24"/>
                <w:lang w:val="en-US" w:eastAsia="zh-CN"/>
              </w:rPr>
            </w:pPr>
            <w:r>
              <w:rPr>
                <w:rFonts w:hint="eastAsia" w:ascii="宋体" w:cs="宋体"/>
                <w:kern w:val="0"/>
                <w:sz w:val="24"/>
                <w:szCs w:val="24"/>
                <w:lang w:val="en-US" w:eastAsia="zh-CN"/>
              </w:rPr>
              <w:t>9</w:t>
            </w:r>
          </w:p>
        </w:tc>
        <w:tc>
          <w:tcPr>
            <w:tcW w:w="795"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cs="宋体"/>
                <w:kern w:val="0"/>
                <w:sz w:val="24"/>
                <w:szCs w:val="24"/>
              </w:rPr>
            </w:pPr>
            <w:r>
              <w:rPr>
                <w:rFonts w:hint="eastAsia" w:ascii="宋体" w:hAnsi="宋体" w:cs="宋体"/>
                <w:kern w:val="0"/>
                <w:sz w:val="24"/>
                <w:szCs w:val="24"/>
                <w:lang w:val="en-US" w:eastAsia="zh-CN"/>
              </w:rPr>
              <w:t>1年</w:t>
            </w:r>
            <w:r>
              <w:rPr>
                <w:rFonts w:hint="eastAsia" w:ascii="宋体" w:hAnsi="宋体" w:cs="宋体"/>
                <w:kern w:val="0"/>
                <w:sz w:val="24"/>
                <w:szCs w:val="24"/>
              </w:rPr>
              <w:t>　</w:t>
            </w:r>
          </w:p>
        </w:tc>
        <w:tc>
          <w:tcPr>
            <w:tcW w:w="915"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宋体" w:eastAsia="宋体" w:cs="宋体"/>
                <w:kern w:val="0"/>
                <w:sz w:val="24"/>
                <w:szCs w:val="24"/>
                <w:lang w:val="en-US" w:eastAsia="zh-CN"/>
              </w:rPr>
            </w:pPr>
            <w:r>
              <w:rPr>
                <w:rFonts w:hint="eastAsia" w:ascii="宋体" w:cs="宋体"/>
                <w:kern w:val="0"/>
                <w:sz w:val="24"/>
                <w:szCs w:val="24"/>
                <w:lang w:val="en-US" w:eastAsia="zh-CN"/>
              </w:rPr>
              <w:t>900</w:t>
            </w:r>
          </w:p>
        </w:tc>
        <w:tc>
          <w:tcPr>
            <w:tcW w:w="90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cs="宋体"/>
                <w:kern w:val="0"/>
                <w:sz w:val="24"/>
                <w:szCs w:val="24"/>
              </w:rPr>
            </w:pPr>
          </w:p>
        </w:tc>
      </w:tr>
      <w:tr>
        <w:tblPrEx>
          <w:tblCellMar>
            <w:top w:w="0" w:type="dxa"/>
            <w:left w:w="108" w:type="dxa"/>
            <w:bottom w:w="0" w:type="dxa"/>
            <w:right w:w="108" w:type="dxa"/>
          </w:tblCellMar>
        </w:tblPrEx>
        <w:trPr>
          <w:trHeight w:val="1680" w:hRule="atLeast"/>
        </w:trPr>
        <w:tc>
          <w:tcPr>
            <w:tcW w:w="63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cs="宋体"/>
                <w:kern w:val="0"/>
                <w:sz w:val="24"/>
                <w:szCs w:val="24"/>
              </w:rPr>
            </w:pPr>
            <w:r>
              <w:rPr>
                <w:rFonts w:hint="eastAsia" w:ascii="宋体" w:hAnsi="宋体" w:cs="宋体"/>
                <w:kern w:val="0"/>
                <w:sz w:val="24"/>
                <w:szCs w:val="24"/>
              </w:rPr>
              <w:t>小计</w:t>
            </w:r>
          </w:p>
        </w:tc>
        <w:tc>
          <w:tcPr>
            <w:tcW w:w="7455" w:type="dxa"/>
            <w:gridSpan w:val="11"/>
            <w:tcBorders>
              <w:top w:val="single" w:color="auto" w:sz="4" w:space="0"/>
              <w:left w:val="nil"/>
              <w:bottom w:val="single" w:color="auto" w:sz="4" w:space="0"/>
              <w:right w:val="single" w:color="auto" w:sz="4" w:space="0"/>
            </w:tcBorders>
            <w:noWrap/>
            <w:vAlign w:val="center"/>
          </w:tcPr>
          <w:p>
            <w:pPr>
              <w:widowControl/>
              <w:jc w:val="center"/>
              <w:rPr>
                <w:rFonts w:ascii="宋体" w:cs="宋体"/>
                <w:kern w:val="0"/>
                <w:sz w:val="24"/>
                <w:szCs w:val="24"/>
              </w:rPr>
            </w:pPr>
            <w:r>
              <w:rPr>
                <w:rFonts w:hint="eastAsia" w:ascii="宋体" w:hAnsi="宋体" w:cs="宋体"/>
                <w:kern w:val="0"/>
                <w:sz w:val="24"/>
                <w:szCs w:val="24"/>
              </w:rPr>
              <w:t>维修保养（不含更换零配件）</w:t>
            </w:r>
          </w:p>
        </w:tc>
        <w:tc>
          <w:tcPr>
            <w:tcW w:w="915" w:type="dxa"/>
            <w:tcBorders>
              <w:top w:val="single" w:color="auto" w:sz="4" w:space="0"/>
              <w:left w:val="nil"/>
              <w:bottom w:val="single" w:color="auto" w:sz="4" w:space="0"/>
              <w:right w:val="single" w:color="auto" w:sz="4" w:space="0"/>
            </w:tcBorders>
            <w:noWrap/>
            <w:vAlign w:val="center"/>
          </w:tcPr>
          <w:p>
            <w:pPr>
              <w:widowControl/>
              <w:jc w:val="center"/>
              <w:rPr>
                <w:rFonts w:hint="default" w:ascii="宋体" w:eastAsia="宋体" w:cs="宋体"/>
                <w:kern w:val="0"/>
                <w:sz w:val="24"/>
                <w:szCs w:val="24"/>
                <w:lang w:val="en-US" w:eastAsia="zh-CN"/>
              </w:rPr>
            </w:pPr>
            <w:r>
              <w:rPr>
                <w:rFonts w:hint="eastAsia" w:ascii="宋体" w:cs="宋体"/>
                <w:kern w:val="0"/>
                <w:sz w:val="24"/>
                <w:szCs w:val="24"/>
                <w:lang w:val="en-US" w:eastAsia="zh-CN"/>
              </w:rPr>
              <w:t>44580</w:t>
            </w:r>
          </w:p>
        </w:tc>
        <w:tc>
          <w:tcPr>
            <w:tcW w:w="900" w:type="dxa"/>
            <w:tcBorders>
              <w:top w:val="single" w:color="auto" w:sz="4" w:space="0"/>
              <w:left w:val="nil"/>
              <w:bottom w:val="single" w:color="auto" w:sz="4" w:space="0"/>
              <w:right w:val="single" w:color="auto" w:sz="4" w:space="0"/>
            </w:tcBorders>
            <w:vAlign w:val="center"/>
          </w:tcPr>
          <w:p>
            <w:pPr>
              <w:widowControl/>
              <w:jc w:val="left"/>
              <w:rPr>
                <w:rFonts w:ascii="宋体" w:cs="宋体"/>
                <w:kern w:val="0"/>
                <w:sz w:val="24"/>
                <w:szCs w:val="24"/>
              </w:rPr>
            </w:pPr>
            <w:r>
              <w:rPr>
                <w:rFonts w:hint="eastAsia" w:ascii="宋体" w:hAnsi="宋体" w:cs="宋体"/>
                <w:kern w:val="0"/>
                <w:sz w:val="24"/>
                <w:szCs w:val="24"/>
              </w:rPr>
              <w:t>含税及保险费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9900" w:type="dxa"/>
            <w:gridSpan w:val="14"/>
          </w:tcPr>
          <w:p>
            <w:pPr>
              <w:spacing w:line="440" w:lineRule="exact"/>
              <w:jc w:val="left"/>
              <w:rPr>
                <w:rFonts w:ascii="宋体"/>
                <w:sz w:val="28"/>
                <w:szCs w:val="28"/>
              </w:rPr>
            </w:pPr>
            <w:r>
              <w:rPr>
                <w:rFonts w:hint="eastAsia" w:ascii="宋体" w:hAnsi="宋体"/>
                <w:sz w:val="24"/>
                <w:szCs w:val="24"/>
                <w:lang w:eastAsia="zh-CN"/>
              </w:rPr>
              <w:t>二、电梯测试</w:t>
            </w:r>
            <w:r>
              <w:rPr>
                <w:rFonts w:hint="eastAsia" w:ascii="宋体" w:hAnsi="宋体"/>
                <w:sz w:val="24"/>
                <w:szCs w:val="24"/>
              </w:rPr>
              <w:t>费用</w:t>
            </w:r>
            <w:r>
              <w:rPr>
                <w:rFonts w:hint="eastAsia" w:ascii="宋体" w:hAnsi="宋体"/>
                <w:sz w:val="24"/>
                <w:szCs w:val="24"/>
                <w:lang w:eastAsia="zh-CN"/>
              </w:rPr>
              <w:t>：</w:t>
            </w:r>
            <w:r>
              <w:rPr>
                <w:rFonts w:hint="eastAsia" w:ascii="宋体" w:hAnsi="宋体"/>
                <w:sz w:val="24"/>
                <w:szCs w:val="24"/>
              </w:rPr>
              <w:t>以实际年检电梯平衡系数测试需要发生计，</w:t>
            </w:r>
            <w:r>
              <w:rPr>
                <w:rFonts w:hint="eastAsia" w:ascii="宋体" w:hAnsi="宋体"/>
                <w:sz w:val="24"/>
                <w:szCs w:val="24"/>
                <w:lang w:eastAsia="zh-CN"/>
              </w:rPr>
              <w:t>以</w:t>
            </w:r>
            <w:r>
              <w:rPr>
                <w:rFonts w:hint="eastAsia" w:ascii="宋体" w:hAnsi="宋体"/>
                <w:sz w:val="24"/>
                <w:szCs w:val="24"/>
              </w:rPr>
              <w:t>通过测试为准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trPr>
        <w:tc>
          <w:tcPr>
            <w:tcW w:w="1338" w:type="dxa"/>
            <w:gridSpan w:val="2"/>
            <w:tcBorders>
              <w:top w:val="nil"/>
            </w:tcBorders>
          </w:tcPr>
          <w:p>
            <w:pPr>
              <w:spacing w:line="320" w:lineRule="exact"/>
              <w:jc w:val="left"/>
              <w:rPr>
                <w:rFonts w:ascii="宋体"/>
                <w:sz w:val="24"/>
                <w:szCs w:val="24"/>
              </w:rPr>
            </w:pPr>
            <w:r>
              <w:rPr>
                <w:rFonts w:hint="eastAsia" w:ascii="宋体" w:hAnsi="宋体" w:cs="宋体"/>
                <w:kern w:val="0"/>
                <w:sz w:val="24"/>
                <w:szCs w:val="24"/>
              </w:rPr>
              <w:t>序号</w:t>
            </w:r>
          </w:p>
        </w:tc>
        <w:tc>
          <w:tcPr>
            <w:tcW w:w="2307" w:type="dxa"/>
            <w:gridSpan w:val="2"/>
            <w:tcBorders>
              <w:top w:val="nil"/>
            </w:tcBorders>
            <w:vAlign w:val="center"/>
          </w:tcPr>
          <w:p>
            <w:pPr>
              <w:jc w:val="center"/>
              <w:rPr>
                <w:rFonts w:ascii="宋体" w:cs="宋体"/>
                <w:sz w:val="24"/>
                <w:szCs w:val="24"/>
              </w:rPr>
            </w:pPr>
            <w:r>
              <w:rPr>
                <w:rFonts w:hint="eastAsia" w:ascii="宋体" w:hAnsi="宋体" w:cs="宋体"/>
                <w:sz w:val="24"/>
                <w:szCs w:val="24"/>
              </w:rPr>
              <w:t>电梯规格型号</w:t>
            </w:r>
          </w:p>
        </w:tc>
        <w:tc>
          <w:tcPr>
            <w:tcW w:w="1743" w:type="dxa"/>
            <w:gridSpan w:val="2"/>
            <w:vAlign w:val="center"/>
          </w:tcPr>
          <w:p>
            <w:pPr>
              <w:spacing w:line="440" w:lineRule="exact"/>
              <w:jc w:val="center"/>
              <w:rPr>
                <w:rFonts w:ascii="宋体"/>
                <w:sz w:val="24"/>
                <w:szCs w:val="24"/>
              </w:rPr>
            </w:pPr>
            <w:r>
              <w:rPr>
                <w:rFonts w:hint="eastAsia" w:ascii="宋体" w:hAnsi="宋体"/>
                <w:sz w:val="24"/>
                <w:szCs w:val="24"/>
              </w:rPr>
              <w:t>投入使用</w:t>
            </w:r>
          </w:p>
        </w:tc>
        <w:tc>
          <w:tcPr>
            <w:tcW w:w="930" w:type="dxa"/>
            <w:gridSpan w:val="2"/>
            <w:vAlign w:val="center"/>
          </w:tcPr>
          <w:p>
            <w:pPr>
              <w:spacing w:line="440" w:lineRule="exact"/>
              <w:jc w:val="center"/>
              <w:rPr>
                <w:rFonts w:hint="eastAsia" w:ascii="宋体" w:eastAsia="宋体"/>
                <w:b w:val="0"/>
                <w:bCs w:val="0"/>
                <w:sz w:val="24"/>
                <w:szCs w:val="24"/>
                <w:lang w:eastAsia="zh-CN"/>
              </w:rPr>
            </w:pPr>
            <w:r>
              <w:rPr>
                <w:rFonts w:hint="eastAsia" w:ascii="宋体" w:hAnsi="宋体"/>
                <w:b w:val="0"/>
                <w:bCs w:val="0"/>
                <w:sz w:val="24"/>
                <w:szCs w:val="24"/>
                <w:lang w:eastAsia="zh-CN"/>
              </w:rPr>
              <w:t>次数</w:t>
            </w:r>
          </w:p>
        </w:tc>
        <w:tc>
          <w:tcPr>
            <w:tcW w:w="1481" w:type="dxa"/>
            <w:gridSpan w:val="3"/>
            <w:vAlign w:val="center"/>
          </w:tcPr>
          <w:p>
            <w:pPr>
              <w:spacing w:line="440" w:lineRule="exact"/>
              <w:ind w:firstLine="240" w:firstLineChars="100"/>
              <w:jc w:val="center"/>
              <w:rPr>
                <w:rFonts w:hint="eastAsia" w:ascii="宋体" w:eastAsia="宋体"/>
                <w:b w:val="0"/>
                <w:bCs w:val="0"/>
                <w:sz w:val="24"/>
                <w:szCs w:val="24"/>
                <w:lang w:eastAsia="zh-CN"/>
              </w:rPr>
            </w:pPr>
            <w:r>
              <w:rPr>
                <w:rFonts w:hint="eastAsia" w:ascii="宋体" w:hAnsi="宋体"/>
                <w:b w:val="0"/>
                <w:bCs w:val="0"/>
                <w:sz w:val="24"/>
                <w:szCs w:val="24"/>
                <w:lang w:eastAsia="zh-CN"/>
              </w:rPr>
              <w:t>最高限价</w:t>
            </w:r>
          </w:p>
        </w:tc>
        <w:tc>
          <w:tcPr>
            <w:tcW w:w="1201" w:type="dxa"/>
            <w:gridSpan w:val="2"/>
            <w:vAlign w:val="center"/>
          </w:tcPr>
          <w:p>
            <w:pPr>
              <w:spacing w:line="440" w:lineRule="exact"/>
              <w:jc w:val="center"/>
              <w:rPr>
                <w:rFonts w:hint="eastAsia" w:ascii="宋体" w:eastAsia="宋体"/>
                <w:b w:val="0"/>
                <w:bCs w:val="0"/>
                <w:sz w:val="24"/>
                <w:szCs w:val="24"/>
                <w:lang w:eastAsia="zh-CN"/>
              </w:rPr>
            </w:pPr>
            <w:r>
              <w:rPr>
                <w:rFonts w:hint="eastAsia" w:ascii="宋体" w:hAnsi="宋体"/>
                <w:b w:val="0"/>
                <w:bCs w:val="0"/>
                <w:sz w:val="24"/>
                <w:szCs w:val="24"/>
              </w:rPr>
              <w:t>合计</w:t>
            </w:r>
            <w:r>
              <w:rPr>
                <w:rFonts w:hint="eastAsia" w:ascii="宋体" w:hAnsi="宋体"/>
                <w:b w:val="0"/>
                <w:bCs w:val="0"/>
                <w:sz w:val="24"/>
                <w:szCs w:val="24"/>
                <w:lang w:eastAsia="zh-CN"/>
              </w:rPr>
              <w:t>（元）</w:t>
            </w:r>
          </w:p>
        </w:tc>
        <w:tc>
          <w:tcPr>
            <w:tcW w:w="900" w:type="dxa"/>
          </w:tcPr>
          <w:p>
            <w:pPr>
              <w:spacing w:line="440" w:lineRule="exact"/>
              <w:ind w:firstLine="120" w:firstLineChars="50"/>
              <w:jc w:val="left"/>
              <w:rPr>
                <w:rFonts w:ascii="宋体"/>
                <w:sz w:val="24"/>
                <w:szCs w:val="24"/>
              </w:rPr>
            </w:pPr>
            <w:r>
              <w:rPr>
                <w:rFonts w:hint="eastAsia" w:ascii="宋体" w:hAnsi="宋体"/>
                <w:sz w:val="24"/>
                <w:szCs w:val="24"/>
              </w:rPr>
              <w:t>备</w:t>
            </w:r>
            <w:r>
              <w:rPr>
                <w:rFonts w:ascii="宋体" w:hAnsi="宋体"/>
                <w:sz w:val="24"/>
                <w:szCs w:val="24"/>
              </w:rPr>
              <w:t xml:space="preserve"> </w:t>
            </w:r>
            <w:r>
              <w:rPr>
                <w:rFonts w:hint="eastAsia" w:ascii="宋体" w:hAnsi="宋体"/>
                <w:sz w:val="24"/>
                <w:szCs w:val="24"/>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5" w:hRule="atLeast"/>
        </w:trPr>
        <w:tc>
          <w:tcPr>
            <w:tcW w:w="1338" w:type="dxa"/>
            <w:gridSpan w:val="2"/>
            <w:vAlign w:val="center"/>
          </w:tcPr>
          <w:p>
            <w:pPr>
              <w:spacing w:line="440" w:lineRule="exact"/>
              <w:ind w:firstLine="117" w:firstLineChars="49"/>
              <w:jc w:val="center"/>
              <w:rPr>
                <w:rFonts w:ascii="宋体" w:hAnsi="宋体"/>
                <w:sz w:val="24"/>
                <w:szCs w:val="24"/>
              </w:rPr>
            </w:pPr>
            <w:r>
              <w:rPr>
                <w:rFonts w:ascii="宋体" w:hAnsi="宋体"/>
                <w:sz w:val="24"/>
                <w:szCs w:val="24"/>
              </w:rPr>
              <w:t>1</w:t>
            </w:r>
          </w:p>
        </w:tc>
        <w:tc>
          <w:tcPr>
            <w:tcW w:w="2307" w:type="dxa"/>
            <w:gridSpan w:val="2"/>
            <w:vAlign w:val="center"/>
          </w:tcPr>
          <w:p>
            <w:pPr>
              <w:spacing w:line="280" w:lineRule="exact"/>
              <w:rPr>
                <w:sz w:val="22"/>
              </w:rPr>
            </w:pPr>
            <w:r>
              <w:rPr>
                <w:rFonts w:hint="eastAsia"/>
                <w:sz w:val="22"/>
              </w:rPr>
              <w:t>日立电梯客梯</w:t>
            </w:r>
          </w:p>
          <w:p>
            <w:pPr>
              <w:spacing w:line="280" w:lineRule="exact"/>
              <w:rPr>
                <w:sz w:val="22"/>
              </w:rPr>
            </w:pPr>
            <w:r>
              <w:rPr>
                <w:sz w:val="22"/>
              </w:rPr>
              <w:t>HGP-1050-CO90</w:t>
            </w:r>
            <w:r>
              <w:rPr>
                <w:rFonts w:hint="eastAsia"/>
                <w:sz w:val="22"/>
              </w:rPr>
              <w:t>乘客电梯加装</w:t>
            </w:r>
            <w:r>
              <w:rPr>
                <w:sz w:val="22"/>
              </w:rPr>
              <w:t>125%</w:t>
            </w:r>
            <w:r>
              <w:rPr>
                <w:rFonts w:hint="eastAsia"/>
                <w:sz w:val="22"/>
              </w:rPr>
              <w:t>重物租用费</w:t>
            </w:r>
          </w:p>
        </w:tc>
        <w:tc>
          <w:tcPr>
            <w:tcW w:w="1743" w:type="dxa"/>
            <w:gridSpan w:val="2"/>
            <w:vAlign w:val="center"/>
          </w:tcPr>
          <w:p>
            <w:pPr>
              <w:spacing w:line="440" w:lineRule="exact"/>
              <w:jc w:val="center"/>
              <w:rPr>
                <w:rFonts w:ascii="宋体"/>
                <w:sz w:val="24"/>
                <w:szCs w:val="24"/>
              </w:rPr>
            </w:pPr>
            <w:r>
              <w:rPr>
                <w:rFonts w:ascii="宋体" w:hAnsi="宋体"/>
                <w:sz w:val="24"/>
                <w:szCs w:val="24"/>
              </w:rPr>
              <w:t>2019.1.15</w:t>
            </w:r>
          </w:p>
        </w:tc>
        <w:tc>
          <w:tcPr>
            <w:tcW w:w="930" w:type="dxa"/>
            <w:gridSpan w:val="2"/>
            <w:vAlign w:val="center"/>
          </w:tcPr>
          <w:p>
            <w:pPr>
              <w:spacing w:line="440" w:lineRule="exact"/>
              <w:jc w:val="center"/>
              <w:rPr>
                <w:rFonts w:ascii="宋体" w:hAnsi="宋体"/>
                <w:b w:val="0"/>
                <w:bCs w:val="0"/>
                <w:sz w:val="30"/>
                <w:szCs w:val="30"/>
              </w:rPr>
            </w:pPr>
            <w:r>
              <w:rPr>
                <w:rFonts w:ascii="宋体" w:hAnsi="宋体"/>
                <w:b w:val="0"/>
                <w:bCs w:val="0"/>
                <w:sz w:val="30"/>
                <w:szCs w:val="30"/>
              </w:rPr>
              <w:t>1</w:t>
            </w:r>
          </w:p>
        </w:tc>
        <w:tc>
          <w:tcPr>
            <w:tcW w:w="1481" w:type="dxa"/>
            <w:gridSpan w:val="3"/>
            <w:vAlign w:val="center"/>
          </w:tcPr>
          <w:p>
            <w:pPr>
              <w:spacing w:line="440" w:lineRule="exact"/>
              <w:jc w:val="center"/>
              <w:rPr>
                <w:rFonts w:hint="default" w:ascii="宋体" w:eastAsia="宋体"/>
                <w:b w:val="0"/>
                <w:bCs w:val="0"/>
                <w:sz w:val="30"/>
                <w:szCs w:val="30"/>
                <w:lang w:val="en-US" w:eastAsia="zh-CN"/>
              </w:rPr>
            </w:pPr>
            <w:r>
              <w:rPr>
                <w:rFonts w:hint="eastAsia" w:ascii="宋体" w:hAnsi="宋体"/>
                <w:b w:val="0"/>
                <w:bCs w:val="0"/>
                <w:sz w:val="30"/>
                <w:szCs w:val="30"/>
                <w:lang w:val="en-US" w:eastAsia="zh-CN"/>
              </w:rPr>
              <w:t>3000</w:t>
            </w:r>
          </w:p>
        </w:tc>
        <w:tc>
          <w:tcPr>
            <w:tcW w:w="1201" w:type="dxa"/>
            <w:gridSpan w:val="2"/>
            <w:vAlign w:val="center"/>
          </w:tcPr>
          <w:p>
            <w:pPr>
              <w:spacing w:line="440" w:lineRule="exact"/>
              <w:jc w:val="center"/>
              <w:rPr>
                <w:rFonts w:hint="default" w:ascii="宋体" w:eastAsia="宋体"/>
                <w:b w:val="0"/>
                <w:bCs w:val="0"/>
                <w:sz w:val="30"/>
                <w:szCs w:val="30"/>
                <w:lang w:val="en-US" w:eastAsia="zh-CN"/>
              </w:rPr>
            </w:pPr>
            <w:r>
              <w:rPr>
                <w:rFonts w:hint="eastAsia" w:ascii="宋体"/>
                <w:b w:val="0"/>
                <w:bCs w:val="0"/>
                <w:sz w:val="30"/>
                <w:szCs w:val="30"/>
                <w:lang w:val="en-US" w:eastAsia="zh-CN"/>
              </w:rPr>
              <w:t>3000</w:t>
            </w:r>
          </w:p>
        </w:tc>
        <w:tc>
          <w:tcPr>
            <w:tcW w:w="900" w:type="dxa"/>
            <w:vMerge w:val="restart"/>
          </w:tcPr>
          <w:p>
            <w:pPr>
              <w:spacing w:line="440" w:lineRule="exact"/>
              <w:jc w:val="left"/>
              <w:rPr>
                <w:rFonts w:hint="eastAsia" w:ascii="宋体" w:eastAsia="宋体"/>
                <w:sz w:val="24"/>
                <w:szCs w:val="24"/>
                <w:lang w:eastAsia="zh-CN"/>
              </w:rPr>
            </w:pPr>
            <w:r>
              <w:rPr>
                <w:rFonts w:hint="eastAsia" w:ascii="宋体"/>
                <w:sz w:val="24"/>
                <w:szCs w:val="24"/>
                <w:lang w:eastAsia="zh-CN"/>
              </w:rPr>
              <w:t>通过测试后支付，包重物运费，搬运费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338" w:type="dxa"/>
            <w:gridSpan w:val="2"/>
            <w:vAlign w:val="center"/>
          </w:tcPr>
          <w:p>
            <w:pPr>
              <w:spacing w:line="440" w:lineRule="exact"/>
              <w:ind w:firstLine="117" w:firstLineChars="49"/>
              <w:jc w:val="center"/>
              <w:rPr>
                <w:rFonts w:ascii="宋体" w:hAnsi="宋体"/>
                <w:sz w:val="24"/>
                <w:szCs w:val="24"/>
              </w:rPr>
            </w:pPr>
            <w:r>
              <w:rPr>
                <w:rFonts w:ascii="宋体" w:hAnsi="宋体"/>
                <w:sz w:val="24"/>
                <w:szCs w:val="24"/>
              </w:rPr>
              <w:t>2</w:t>
            </w:r>
          </w:p>
        </w:tc>
        <w:tc>
          <w:tcPr>
            <w:tcW w:w="2307" w:type="dxa"/>
            <w:gridSpan w:val="2"/>
            <w:vAlign w:val="center"/>
          </w:tcPr>
          <w:p>
            <w:pPr>
              <w:spacing w:line="300" w:lineRule="exact"/>
              <w:rPr>
                <w:rFonts w:ascii="宋体" w:cs="宋体"/>
                <w:sz w:val="22"/>
              </w:rPr>
            </w:pPr>
            <w:r>
              <w:rPr>
                <w:rFonts w:hint="eastAsia"/>
                <w:sz w:val="22"/>
              </w:rPr>
              <w:t>蒂森</w:t>
            </w:r>
            <w:r>
              <w:rPr>
                <w:sz w:val="22"/>
              </w:rPr>
              <w:t>Elevator-RP1</w:t>
            </w:r>
            <w:r>
              <w:rPr>
                <w:rFonts w:hint="eastAsia"/>
                <w:sz w:val="22"/>
              </w:rPr>
              <w:t>乘客电梯加装</w:t>
            </w:r>
            <w:r>
              <w:rPr>
                <w:sz w:val="22"/>
              </w:rPr>
              <w:t>125%</w:t>
            </w:r>
            <w:r>
              <w:rPr>
                <w:rFonts w:hint="eastAsia"/>
                <w:sz w:val="22"/>
              </w:rPr>
              <w:t>重物租用费</w:t>
            </w:r>
          </w:p>
        </w:tc>
        <w:tc>
          <w:tcPr>
            <w:tcW w:w="1743" w:type="dxa"/>
            <w:gridSpan w:val="2"/>
            <w:tcBorders>
              <w:top w:val="nil"/>
            </w:tcBorders>
            <w:vAlign w:val="center"/>
          </w:tcPr>
          <w:p>
            <w:pPr>
              <w:jc w:val="center"/>
              <w:rPr>
                <w:rFonts w:ascii="微软雅黑" w:hAnsi="微软雅黑" w:eastAsia="微软雅黑" w:cs="宋体"/>
                <w:color w:val="000000"/>
                <w:sz w:val="22"/>
              </w:rPr>
            </w:pPr>
            <w:r>
              <w:rPr>
                <w:rFonts w:ascii="微软雅黑" w:hAnsi="微软雅黑" w:eastAsia="微软雅黑"/>
                <w:color w:val="000000"/>
                <w:sz w:val="22"/>
              </w:rPr>
              <w:t>2020.7.24</w:t>
            </w:r>
          </w:p>
        </w:tc>
        <w:tc>
          <w:tcPr>
            <w:tcW w:w="930" w:type="dxa"/>
            <w:gridSpan w:val="2"/>
            <w:tcBorders>
              <w:top w:val="nil"/>
            </w:tcBorders>
            <w:vAlign w:val="center"/>
          </w:tcPr>
          <w:p>
            <w:pPr>
              <w:spacing w:line="440" w:lineRule="exact"/>
              <w:jc w:val="center"/>
              <w:rPr>
                <w:rFonts w:ascii="宋体" w:hAnsi="宋体"/>
                <w:b w:val="0"/>
                <w:bCs w:val="0"/>
                <w:sz w:val="30"/>
                <w:szCs w:val="30"/>
              </w:rPr>
            </w:pPr>
            <w:r>
              <w:rPr>
                <w:rFonts w:ascii="宋体" w:hAnsi="宋体"/>
                <w:b w:val="0"/>
                <w:bCs w:val="0"/>
                <w:sz w:val="30"/>
                <w:szCs w:val="30"/>
              </w:rPr>
              <w:t>2</w:t>
            </w:r>
          </w:p>
        </w:tc>
        <w:tc>
          <w:tcPr>
            <w:tcW w:w="1481" w:type="dxa"/>
            <w:gridSpan w:val="3"/>
            <w:tcBorders>
              <w:top w:val="nil"/>
            </w:tcBorders>
            <w:vAlign w:val="center"/>
          </w:tcPr>
          <w:p>
            <w:pPr>
              <w:spacing w:line="440" w:lineRule="exact"/>
              <w:jc w:val="center"/>
              <w:rPr>
                <w:rFonts w:hint="default" w:ascii="宋体" w:eastAsia="宋体"/>
                <w:b w:val="0"/>
                <w:bCs w:val="0"/>
                <w:sz w:val="30"/>
                <w:szCs w:val="30"/>
                <w:lang w:val="en-US" w:eastAsia="zh-CN"/>
              </w:rPr>
            </w:pPr>
            <w:r>
              <w:rPr>
                <w:rFonts w:hint="eastAsia" w:ascii="宋体" w:hAnsi="宋体"/>
                <w:b w:val="0"/>
                <w:bCs w:val="0"/>
                <w:sz w:val="30"/>
                <w:szCs w:val="30"/>
                <w:lang w:val="en-US" w:eastAsia="zh-CN"/>
              </w:rPr>
              <w:t>3000</w:t>
            </w:r>
          </w:p>
        </w:tc>
        <w:tc>
          <w:tcPr>
            <w:tcW w:w="1201" w:type="dxa"/>
            <w:gridSpan w:val="2"/>
            <w:vAlign w:val="center"/>
          </w:tcPr>
          <w:p>
            <w:pPr>
              <w:spacing w:line="440" w:lineRule="exact"/>
              <w:jc w:val="center"/>
              <w:rPr>
                <w:rFonts w:hint="default" w:ascii="宋体" w:eastAsia="宋体"/>
                <w:b w:val="0"/>
                <w:bCs w:val="0"/>
                <w:sz w:val="30"/>
                <w:szCs w:val="30"/>
                <w:lang w:val="en-US" w:eastAsia="zh-CN"/>
              </w:rPr>
            </w:pPr>
            <w:r>
              <w:rPr>
                <w:rFonts w:hint="eastAsia" w:ascii="宋体"/>
                <w:b w:val="0"/>
                <w:bCs w:val="0"/>
                <w:sz w:val="30"/>
                <w:szCs w:val="30"/>
                <w:lang w:val="en-US" w:eastAsia="zh-CN"/>
              </w:rPr>
              <w:t>6000</w:t>
            </w:r>
          </w:p>
        </w:tc>
        <w:tc>
          <w:tcPr>
            <w:tcW w:w="900" w:type="dxa"/>
            <w:vMerge w:val="continue"/>
            <w:vAlign w:val="center"/>
          </w:tcPr>
          <w:p>
            <w:pPr>
              <w:rPr>
                <w:rFonts w:ascii="微软雅黑" w:hAnsi="微软雅黑" w:eastAsia="微软雅黑" w:cs="宋体"/>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338" w:type="dxa"/>
            <w:gridSpan w:val="2"/>
            <w:vAlign w:val="center"/>
          </w:tcPr>
          <w:p>
            <w:pPr>
              <w:spacing w:line="440" w:lineRule="exact"/>
              <w:ind w:firstLine="117" w:firstLineChars="49"/>
              <w:jc w:val="center"/>
              <w:rPr>
                <w:rFonts w:ascii="宋体" w:hAnsi="宋体"/>
                <w:sz w:val="24"/>
                <w:szCs w:val="24"/>
              </w:rPr>
            </w:pPr>
            <w:r>
              <w:rPr>
                <w:rFonts w:ascii="宋体" w:hAnsi="宋体"/>
                <w:sz w:val="24"/>
                <w:szCs w:val="24"/>
              </w:rPr>
              <w:t>3</w:t>
            </w:r>
          </w:p>
        </w:tc>
        <w:tc>
          <w:tcPr>
            <w:tcW w:w="2307" w:type="dxa"/>
            <w:gridSpan w:val="2"/>
            <w:vAlign w:val="center"/>
          </w:tcPr>
          <w:p>
            <w:pPr>
              <w:spacing w:line="300" w:lineRule="exact"/>
              <w:rPr>
                <w:sz w:val="22"/>
              </w:rPr>
            </w:pPr>
            <w:r>
              <w:rPr>
                <w:rFonts w:hint="eastAsia"/>
                <w:sz w:val="22"/>
              </w:rPr>
              <w:t>长城电梯货梯</w:t>
            </w:r>
          </w:p>
          <w:p>
            <w:pPr>
              <w:spacing w:line="300" w:lineRule="exact"/>
              <w:rPr>
                <w:rFonts w:ascii="宋体" w:cs="宋体"/>
                <w:sz w:val="22"/>
              </w:rPr>
            </w:pPr>
            <w:r>
              <w:rPr>
                <w:sz w:val="22"/>
              </w:rPr>
              <w:t>THJ3000/0.5- JXW3VF 3</w:t>
            </w:r>
            <w:r>
              <w:rPr>
                <w:rFonts w:hint="eastAsia"/>
                <w:sz w:val="22"/>
              </w:rPr>
              <w:t>吨重物租用费</w:t>
            </w:r>
          </w:p>
        </w:tc>
        <w:tc>
          <w:tcPr>
            <w:tcW w:w="1743" w:type="dxa"/>
            <w:gridSpan w:val="2"/>
            <w:vAlign w:val="center"/>
          </w:tcPr>
          <w:p>
            <w:pPr>
              <w:jc w:val="center"/>
              <w:rPr>
                <w:rFonts w:ascii="微软雅黑" w:hAnsi="微软雅黑" w:eastAsia="微软雅黑" w:cs="宋体"/>
                <w:color w:val="000000"/>
                <w:sz w:val="22"/>
              </w:rPr>
            </w:pPr>
            <w:r>
              <w:rPr>
                <w:rFonts w:ascii="微软雅黑" w:hAnsi="微软雅黑" w:eastAsia="微软雅黑"/>
                <w:color w:val="000000"/>
                <w:sz w:val="22"/>
              </w:rPr>
              <w:t>2020.1.21</w:t>
            </w:r>
          </w:p>
        </w:tc>
        <w:tc>
          <w:tcPr>
            <w:tcW w:w="930" w:type="dxa"/>
            <w:gridSpan w:val="2"/>
            <w:vAlign w:val="center"/>
          </w:tcPr>
          <w:p>
            <w:pPr>
              <w:spacing w:line="440" w:lineRule="exact"/>
              <w:jc w:val="center"/>
              <w:rPr>
                <w:rFonts w:ascii="宋体" w:hAnsi="宋体"/>
                <w:b w:val="0"/>
                <w:bCs w:val="0"/>
                <w:sz w:val="30"/>
                <w:szCs w:val="30"/>
              </w:rPr>
            </w:pPr>
            <w:r>
              <w:rPr>
                <w:rFonts w:ascii="宋体" w:hAnsi="宋体"/>
                <w:b w:val="0"/>
                <w:bCs w:val="0"/>
                <w:sz w:val="30"/>
                <w:szCs w:val="30"/>
              </w:rPr>
              <w:t>3</w:t>
            </w:r>
          </w:p>
        </w:tc>
        <w:tc>
          <w:tcPr>
            <w:tcW w:w="1481" w:type="dxa"/>
            <w:gridSpan w:val="3"/>
            <w:vAlign w:val="center"/>
          </w:tcPr>
          <w:p>
            <w:pPr>
              <w:spacing w:line="440" w:lineRule="exact"/>
              <w:jc w:val="center"/>
              <w:rPr>
                <w:rFonts w:hint="default" w:ascii="宋体" w:hAnsi="宋体" w:eastAsia="宋体"/>
                <w:b w:val="0"/>
                <w:bCs w:val="0"/>
                <w:sz w:val="30"/>
                <w:szCs w:val="30"/>
                <w:lang w:val="en-US" w:eastAsia="zh-CN"/>
              </w:rPr>
            </w:pPr>
            <w:r>
              <w:rPr>
                <w:rFonts w:hint="eastAsia" w:ascii="宋体" w:hAnsi="宋体"/>
                <w:b w:val="0"/>
                <w:bCs w:val="0"/>
                <w:sz w:val="30"/>
                <w:szCs w:val="30"/>
                <w:lang w:val="en-US" w:eastAsia="zh-CN"/>
              </w:rPr>
              <w:t>3000</w:t>
            </w:r>
          </w:p>
        </w:tc>
        <w:tc>
          <w:tcPr>
            <w:tcW w:w="1201" w:type="dxa"/>
            <w:gridSpan w:val="2"/>
            <w:vAlign w:val="center"/>
          </w:tcPr>
          <w:p>
            <w:pPr>
              <w:spacing w:line="440" w:lineRule="exact"/>
              <w:jc w:val="center"/>
              <w:rPr>
                <w:rFonts w:hint="default" w:ascii="宋体" w:hAnsi="宋体" w:eastAsia="宋体"/>
                <w:b w:val="0"/>
                <w:bCs w:val="0"/>
                <w:sz w:val="30"/>
                <w:szCs w:val="30"/>
                <w:lang w:val="en-US" w:eastAsia="zh-CN"/>
              </w:rPr>
            </w:pPr>
            <w:r>
              <w:rPr>
                <w:rFonts w:hint="eastAsia" w:ascii="宋体" w:hAnsi="宋体"/>
                <w:b w:val="0"/>
                <w:bCs w:val="0"/>
                <w:sz w:val="30"/>
                <w:szCs w:val="30"/>
                <w:lang w:val="en-US" w:eastAsia="zh-CN"/>
              </w:rPr>
              <w:t>9000</w:t>
            </w:r>
          </w:p>
        </w:tc>
        <w:tc>
          <w:tcPr>
            <w:tcW w:w="900" w:type="dxa"/>
            <w:vMerge w:val="continue"/>
            <w:vAlign w:val="center"/>
          </w:tcPr>
          <w:p>
            <w:pPr>
              <w:jc w:val="center"/>
              <w:rPr>
                <w:rFonts w:ascii="微软雅黑" w:hAnsi="微软雅黑" w:eastAsia="微软雅黑" w:cs="宋体"/>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1338" w:type="dxa"/>
            <w:gridSpan w:val="2"/>
            <w:vAlign w:val="center"/>
          </w:tcPr>
          <w:p>
            <w:pPr>
              <w:widowControl/>
              <w:jc w:val="center"/>
              <w:rPr>
                <w:rFonts w:hint="eastAsia" w:ascii="宋体" w:eastAsia="宋体" w:cs="宋体"/>
                <w:kern w:val="0"/>
                <w:sz w:val="24"/>
                <w:szCs w:val="24"/>
                <w:lang w:eastAsia="zh-CN"/>
              </w:rPr>
            </w:pPr>
            <w:r>
              <w:rPr>
                <w:rFonts w:hint="eastAsia" w:ascii="宋体" w:cs="宋体"/>
                <w:kern w:val="0"/>
                <w:sz w:val="24"/>
                <w:szCs w:val="24"/>
                <w:lang w:eastAsia="zh-CN"/>
              </w:rPr>
              <w:t>小计（元）</w:t>
            </w:r>
          </w:p>
        </w:tc>
        <w:tc>
          <w:tcPr>
            <w:tcW w:w="2307" w:type="dxa"/>
            <w:gridSpan w:val="2"/>
            <w:vAlign w:val="center"/>
          </w:tcPr>
          <w:p>
            <w:pPr>
              <w:jc w:val="center"/>
              <w:rPr>
                <w:rFonts w:hint="eastAsia" w:ascii="宋体" w:eastAsia="宋体" w:cs="宋体"/>
                <w:sz w:val="22"/>
                <w:lang w:eastAsia="zh-CN"/>
              </w:rPr>
            </w:pPr>
            <w:r>
              <w:rPr>
                <w:rFonts w:hint="eastAsia" w:ascii="宋体" w:cs="宋体"/>
                <w:sz w:val="22"/>
                <w:lang w:eastAsia="zh-CN"/>
              </w:rPr>
              <w:t>测试费用</w:t>
            </w:r>
          </w:p>
        </w:tc>
        <w:tc>
          <w:tcPr>
            <w:tcW w:w="6255" w:type="dxa"/>
            <w:gridSpan w:val="10"/>
            <w:vAlign w:val="center"/>
          </w:tcPr>
          <w:p>
            <w:pPr>
              <w:widowControl/>
              <w:jc w:val="center"/>
              <w:rPr>
                <w:rFonts w:hint="default" w:ascii="宋体" w:eastAsia="宋体" w:cs="宋体"/>
                <w:kern w:val="0"/>
                <w:sz w:val="28"/>
                <w:szCs w:val="28"/>
                <w:lang w:val="en-US" w:eastAsia="zh-CN"/>
              </w:rPr>
            </w:pPr>
            <w:r>
              <w:rPr>
                <w:rFonts w:hint="eastAsia" w:ascii="宋体" w:cs="宋体"/>
                <w:kern w:val="0"/>
                <w:sz w:val="28"/>
                <w:szCs w:val="28"/>
                <w:lang w:val="en-US" w:eastAsia="zh-CN"/>
              </w:rPr>
              <w:t>18000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38" w:type="dxa"/>
            <w:gridSpan w:val="2"/>
            <w:vAlign w:val="center"/>
          </w:tcPr>
          <w:p>
            <w:pPr>
              <w:widowControl/>
              <w:jc w:val="center"/>
              <w:rPr>
                <w:rFonts w:hint="eastAsia" w:ascii="宋体" w:eastAsia="宋体" w:cs="宋体"/>
                <w:kern w:val="0"/>
                <w:sz w:val="24"/>
                <w:szCs w:val="24"/>
                <w:lang w:eastAsia="zh-CN"/>
              </w:rPr>
            </w:pPr>
            <w:r>
              <w:rPr>
                <w:rFonts w:hint="eastAsia" w:ascii="宋体" w:cs="宋体"/>
                <w:kern w:val="0"/>
                <w:sz w:val="24"/>
                <w:szCs w:val="24"/>
                <w:lang w:eastAsia="zh-CN"/>
              </w:rPr>
              <w:t>合计（元）</w:t>
            </w:r>
          </w:p>
        </w:tc>
        <w:tc>
          <w:tcPr>
            <w:tcW w:w="2307" w:type="dxa"/>
            <w:gridSpan w:val="2"/>
            <w:vAlign w:val="center"/>
          </w:tcPr>
          <w:p>
            <w:pPr>
              <w:jc w:val="center"/>
              <w:rPr>
                <w:rFonts w:hint="default" w:ascii="宋体" w:eastAsia="宋体" w:cs="宋体"/>
                <w:sz w:val="22"/>
                <w:lang w:val="en-US" w:eastAsia="zh-CN"/>
              </w:rPr>
            </w:pPr>
            <w:r>
              <w:rPr>
                <w:rFonts w:hint="eastAsia" w:ascii="宋体" w:cs="宋体"/>
                <w:sz w:val="22"/>
                <w:lang w:eastAsia="zh-CN"/>
              </w:rPr>
              <w:t>保养服务费</w:t>
            </w:r>
            <w:r>
              <w:rPr>
                <w:rFonts w:hint="eastAsia" w:ascii="宋体" w:cs="宋体"/>
                <w:sz w:val="22"/>
                <w:lang w:val="en-US" w:eastAsia="zh-CN"/>
              </w:rPr>
              <w:t>+测试费（最高限价）</w:t>
            </w:r>
          </w:p>
        </w:tc>
        <w:tc>
          <w:tcPr>
            <w:tcW w:w="6255" w:type="dxa"/>
            <w:gridSpan w:val="10"/>
            <w:vAlign w:val="center"/>
          </w:tcPr>
          <w:p>
            <w:pPr>
              <w:widowControl/>
              <w:jc w:val="center"/>
              <w:rPr>
                <w:rFonts w:hint="default" w:ascii="宋体" w:eastAsia="宋体" w:cs="宋体"/>
                <w:kern w:val="0"/>
                <w:sz w:val="28"/>
                <w:szCs w:val="28"/>
                <w:lang w:val="en-US" w:eastAsia="zh-CN"/>
              </w:rPr>
            </w:pPr>
            <w:r>
              <w:rPr>
                <w:rFonts w:hint="eastAsia" w:ascii="宋体" w:cs="宋体"/>
                <w:kern w:val="0"/>
                <w:sz w:val="28"/>
                <w:szCs w:val="28"/>
                <w:lang w:val="en-US" w:eastAsia="zh-CN"/>
              </w:rPr>
              <w:t>62580</w:t>
            </w:r>
          </w:p>
        </w:tc>
      </w:tr>
    </w:tbl>
    <w:p>
      <w:pPr>
        <w:spacing w:line="360" w:lineRule="auto"/>
        <w:ind w:firstLine="560" w:firstLineChars="200"/>
        <w:rPr>
          <w:rFonts w:hint="eastAsia" w:asciiTheme="minorEastAsia" w:hAnsiTheme="minorEastAsia" w:eastAsiaTheme="minorEastAsia"/>
          <w:sz w:val="28"/>
          <w:szCs w:val="28"/>
        </w:rPr>
      </w:pPr>
    </w:p>
    <w:p>
      <w:pPr>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投标人（报价单位）必须承诺，完全满足采购过程发出所有文件的要求，必须具备履行项目的能力。如在实施过程中，采购人发现有不符合要求的地方，采购人有权解除合同，一切费用由成交单位承担，履约保证金不予退还。</w:t>
      </w:r>
    </w:p>
    <w:p>
      <w:pPr>
        <w:spacing w:line="360" w:lineRule="auto"/>
        <w:ind w:firstLine="562" w:firstLineChars="200"/>
        <w:rPr>
          <w:rFonts w:asciiTheme="minorEastAsia" w:hAnsiTheme="minorEastAsia" w:eastAsiaTheme="minorEastAsia"/>
          <w:b/>
          <w:sz w:val="28"/>
          <w:szCs w:val="28"/>
        </w:rPr>
      </w:pPr>
      <w:r>
        <w:rPr>
          <w:rFonts w:hint="eastAsia" w:asciiTheme="minorEastAsia" w:hAnsiTheme="minorEastAsia" w:eastAsiaTheme="minorEastAsia"/>
          <w:b/>
          <w:sz w:val="28"/>
          <w:szCs w:val="28"/>
        </w:rPr>
        <w:t>（五）供应商资质要求：</w:t>
      </w:r>
    </w:p>
    <w:p>
      <w:pPr>
        <w:tabs>
          <w:tab w:val="left" w:pos="360"/>
        </w:tabs>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1.具备投标条件的中华人民共和国的法人或其他组织，有合法经营权。</w:t>
      </w:r>
    </w:p>
    <w:p>
      <w:pPr>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2.必须遵守《中华人民共和国政府采购法》等相关的法律、行业、地方法规。</w:t>
      </w:r>
    </w:p>
    <w:p>
      <w:pPr>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3.具有有效的《营业执照》、《税务登记证》或三证合一的《营业执照》。</w:t>
      </w:r>
    </w:p>
    <w:p>
      <w:pPr>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4.具有良好的商业信誉和健全的财务会计制度。在《信用中国》、《国家企业信用信息公示系统》等网站上进行查验，无违法违规行为、异常经营信息等。</w:t>
      </w:r>
    </w:p>
    <w:p>
      <w:pPr>
        <w:spacing w:line="360" w:lineRule="auto"/>
        <w:ind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rPr>
        <w:t>5.本项目的特定资格要求：</w:t>
      </w:r>
      <w:r>
        <w:rPr>
          <w:rFonts w:hint="eastAsia" w:asciiTheme="minorEastAsia" w:hAnsiTheme="minorEastAsia" w:eastAsiaTheme="minorEastAsia" w:cstheme="minorEastAsia"/>
          <w:sz w:val="28"/>
          <w:szCs w:val="28"/>
          <w:lang w:val="en-US" w:eastAsia="zh-CN"/>
        </w:rPr>
        <w:t>1、</w:t>
      </w:r>
      <w:r>
        <w:rPr>
          <w:rFonts w:hint="eastAsia" w:asciiTheme="minorEastAsia" w:hAnsiTheme="minorEastAsia" w:eastAsiaTheme="minorEastAsia" w:cstheme="minorEastAsia"/>
          <w:sz w:val="28"/>
          <w:szCs w:val="28"/>
          <w:lang w:eastAsia="zh-CN"/>
        </w:rPr>
        <w:t>供应商必须具有有效期内的</w:t>
      </w:r>
      <w:r>
        <w:rPr>
          <w:rFonts w:hint="eastAsia" w:asciiTheme="minorEastAsia" w:hAnsiTheme="minorEastAsia" w:eastAsiaTheme="minorEastAsia" w:cstheme="minorEastAsia"/>
          <w:sz w:val="28"/>
          <w:szCs w:val="28"/>
        </w:rPr>
        <w:t>《中华人民共和国特种设备</w:t>
      </w:r>
      <w:r>
        <w:rPr>
          <w:rFonts w:hint="eastAsia" w:asciiTheme="minorEastAsia" w:hAnsiTheme="minorEastAsia" w:eastAsiaTheme="minorEastAsia" w:cstheme="minorEastAsia"/>
          <w:sz w:val="28"/>
          <w:szCs w:val="28"/>
          <w:lang w:eastAsia="zh-CN"/>
        </w:rPr>
        <w:t>安装改造维修</w:t>
      </w:r>
      <w:r>
        <w:rPr>
          <w:rFonts w:hint="eastAsia" w:asciiTheme="minorEastAsia" w:hAnsiTheme="minorEastAsia" w:eastAsiaTheme="minorEastAsia" w:cstheme="minorEastAsia"/>
          <w:sz w:val="28"/>
          <w:szCs w:val="28"/>
        </w:rPr>
        <w:t>许可证》</w:t>
      </w:r>
      <w:r>
        <w:rPr>
          <w:rFonts w:hint="eastAsia" w:asciiTheme="minorEastAsia" w:hAnsiTheme="minorEastAsia" w:eastAsiaTheme="minorEastAsia" w:cstheme="minorEastAsia"/>
          <w:sz w:val="28"/>
          <w:szCs w:val="28"/>
          <w:lang w:eastAsia="zh-CN"/>
        </w:rPr>
        <w:t>（电梯）资质或《</w:t>
      </w:r>
      <w:r>
        <w:rPr>
          <w:rFonts w:hint="eastAsia" w:asciiTheme="minorEastAsia" w:hAnsiTheme="minorEastAsia" w:eastAsiaTheme="minorEastAsia" w:cstheme="minorEastAsia"/>
          <w:sz w:val="28"/>
          <w:szCs w:val="28"/>
        </w:rPr>
        <w:t>中华人民共和国特种设备</w:t>
      </w:r>
      <w:r>
        <w:rPr>
          <w:rFonts w:hint="eastAsia" w:asciiTheme="minorEastAsia" w:hAnsiTheme="minorEastAsia" w:eastAsiaTheme="minorEastAsia" w:cstheme="minorEastAsia"/>
          <w:sz w:val="28"/>
          <w:szCs w:val="28"/>
          <w:lang w:eastAsia="zh-CN"/>
        </w:rPr>
        <w:t>生产</w:t>
      </w:r>
      <w:r>
        <w:rPr>
          <w:rFonts w:hint="eastAsia" w:asciiTheme="minorEastAsia" w:hAnsiTheme="minorEastAsia" w:eastAsiaTheme="minorEastAsia" w:cstheme="minorEastAsia"/>
          <w:sz w:val="28"/>
          <w:szCs w:val="28"/>
        </w:rPr>
        <w:t>许可证</w:t>
      </w:r>
      <w:r>
        <w:rPr>
          <w:rFonts w:hint="eastAsia" w:asciiTheme="minorEastAsia" w:hAnsiTheme="minorEastAsia" w:eastAsiaTheme="minorEastAsia" w:cstheme="minorEastAsia"/>
          <w:sz w:val="28"/>
          <w:szCs w:val="28"/>
          <w:lang w:eastAsia="zh-CN"/>
        </w:rPr>
        <w:t>》（电梯）资质</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eastAsia="zh-CN"/>
        </w:rPr>
        <w:t>证件参数：</w:t>
      </w:r>
      <w:r>
        <w:rPr>
          <w:rFonts w:hint="eastAsia" w:asciiTheme="minorEastAsia" w:hAnsiTheme="minorEastAsia" w:eastAsiaTheme="minorEastAsia" w:cstheme="minorEastAsia"/>
          <w:sz w:val="28"/>
          <w:szCs w:val="28"/>
        </w:rPr>
        <w:t>（B</w:t>
      </w:r>
      <w:r>
        <w:rPr>
          <w:rFonts w:hint="eastAsia" w:asciiTheme="minorEastAsia" w:hAnsiTheme="minorEastAsia" w:eastAsiaTheme="minorEastAsia" w:cstheme="minorEastAsia"/>
          <w:sz w:val="28"/>
          <w:szCs w:val="28"/>
          <w:lang w:eastAsia="zh-CN"/>
        </w:rPr>
        <w:t>级</w:t>
      </w:r>
      <w:r>
        <w:rPr>
          <w:rFonts w:hint="eastAsia" w:asciiTheme="minorEastAsia" w:hAnsiTheme="minorEastAsia" w:eastAsiaTheme="minorEastAsia" w:cstheme="minorEastAsia"/>
          <w:sz w:val="28"/>
          <w:szCs w:val="28"/>
        </w:rPr>
        <w:t>）额定速度≤</w:t>
      </w:r>
      <w:r>
        <w:rPr>
          <w:rFonts w:hint="eastAsia" w:asciiTheme="minorEastAsia" w:hAnsiTheme="minorEastAsia" w:eastAsiaTheme="minorEastAsia" w:cstheme="minorEastAsia"/>
          <w:kern w:val="0"/>
          <w:sz w:val="28"/>
          <w:szCs w:val="28"/>
        </w:rPr>
        <w:t>2.5M/S</w:t>
      </w:r>
      <w:r>
        <w:rPr>
          <w:rFonts w:hint="eastAsia" w:asciiTheme="minorEastAsia" w:hAnsiTheme="minorEastAsia" w:eastAsiaTheme="minorEastAsia" w:cstheme="minorEastAsia"/>
          <w:kern w:val="0"/>
          <w:sz w:val="28"/>
          <w:szCs w:val="28"/>
          <w:lang w:eastAsia="zh-CN"/>
        </w:rPr>
        <w:t>（</w:t>
      </w:r>
      <w:r>
        <w:rPr>
          <w:rFonts w:hint="eastAsia" w:asciiTheme="minorEastAsia" w:hAnsiTheme="minorEastAsia" w:eastAsiaTheme="minorEastAsia" w:cstheme="minorEastAsia"/>
          <w:sz w:val="28"/>
          <w:szCs w:val="28"/>
        </w:rPr>
        <w:t>电梯安装（含修理）曳引驱动载货电梯</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强制驱动载货电梯</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曳引驱动乘客电梯</w:t>
      </w:r>
      <w:r>
        <w:rPr>
          <w:rFonts w:hint="eastAsia" w:asciiTheme="minorEastAsia" w:hAnsiTheme="minorEastAsia" w:eastAsiaTheme="minorEastAsia" w:cstheme="minorEastAsia"/>
          <w:sz w:val="28"/>
          <w:szCs w:val="28"/>
          <w:lang w:eastAsia="zh-CN"/>
        </w:rPr>
        <w:t>）或此等级以上的其他等级</w:t>
      </w:r>
      <w:r>
        <w:rPr>
          <w:rFonts w:hint="eastAsia" w:asciiTheme="minorEastAsia" w:hAnsiTheme="minorEastAsia" w:eastAsiaTheme="minorEastAsia" w:cstheme="minorEastAsia"/>
          <w:kern w:val="0"/>
          <w:sz w:val="28"/>
          <w:szCs w:val="28"/>
          <w:lang w:eastAsia="zh-CN"/>
        </w:rPr>
        <w:t>；</w:t>
      </w:r>
      <w:r>
        <w:rPr>
          <w:rFonts w:hint="eastAsia" w:asciiTheme="minorEastAsia" w:hAnsiTheme="minorEastAsia" w:eastAsiaTheme="minorEastAsia" w:cstheme="minorEastAsia"/>
          <w:sz w:val="28"/>
          <w:szCs w:val="28"/>
          <w:lang w:val="en-US" w:eastAsia="zh-CN"/>
        </w:rPr>
        <w:t>2、</w:t>
      </w:r>
      <w:r>
        <w:rPr>
          <w:rFonts w:hint="eastAsia" w:ascii="宋体" w:hAnsi="宋体" w:eastAsia="宋体" w:cs="宋体"/>
          <w:sz w:val="28"/>
          <w:szCs w:val="28"/>
          <w:lang w:val="en-US" w:eastAsia="zh-CN"/>
        </w:rPr>
        <w:t>供应商需提供承诺书，承诺符合“</w:t>
      </w:r>
      <w:r>
        <w:rPr>
          <w:rFonts w:hint="eastAsia" w:ascii="宋体" w:hAnsi="宋体" w:eastAsia="宋体" w:cs="宋体"/>
          <w:sz w:val="28"/>
          <w:szCs w:val="28"/>
          <w:lang w:eastAsia="zh-CN"/>
        </w:rPr>
        <w:t>根据</w:t>
      </w:r>
      <w:r>
        <w:rPr>
          <w:rFonts w:hint="eastAsia" w:ascii="宋体" w:hAnsi="宋体" w:eastAsia="宋体" w:cs="宋体"/>
          <w:sz w:val="28"/>
          <w:szCs w:val="28"/>
        </w:rPr>
        <w:t>《广东省电梯使用安全条例》</w:t>
      </w:r>
      <w:r>
        <w:rPr>
          <w:rFonts w:hint="eastAsia" w:ascii="宋体" w:hAnsi="宋体" w:eastAsia="宋体" w:cs="宋体"/>
          <w:sz w:val="28"/>
          <w:szCs w:val="28"/>
          <w:lang w:eastAsia="zh-CN"/>
        </w:rPr>
        <w:t>第十五条第一点</w:t>
      </w:r>
      <w:r>
        <w:rPr>
          <w:rFonts w:hint="eastAsia" w:ascii="宋体" w:hAnsi="宋体" w:eastAsia="宋体" w:cs="宋体"/>
          <w:sz w:val="28"/>
          <w:szCs w:val="28"/>
        </w:rPr>
        <w:t>规定：</w:t>
      </w:r>
      <w:r>
        <w:rPr>
          <w:rFonts w:hint="eastAsia" w:ascii="宋体" w:hAnsi="宋体" w:eastAsia="宋体" w:cs="宋体"/>
          <w:sz w:val="28"/>
          <w:szCs w:val="28"/>
          <w:lang w:eastAsia="zh-CN"/>
        </w:rPr>
        <w:t>电梯维护保养单位应在业务所在地有固定的经营场所，配备相应作业人员、仪器设备，并</w:t>
      </w:r>
      <w:r>
        <w:rPr>
          <w:rFonts w:hint="eastAsia" w:ascii="宋体" w:hAnsi="宋体" w:eastAsia="宋体" w:cs="宋体"/>
          <w:sz w:val="28"/>
          <w:szCs w:val="28"/>
        </w:rPr>
        <w:t>书面告知</w:t>
      </w:r>
      <w:r>
        <w:rPr>
          <w:rFonts w:hint="eastAsia" w:ascii="宋体" w:hAnsi="宋体" w:eastAsia="宋体" w:cs="宋体"/>
          <w:sz w:val="28"/>
          <w:szCs w:val="28"/>
          <w:lang w:eastAsia="zh-CN"/>
        </w:rPr>
        <w:t>所在地地级以上市人民政府特种设备安全监督管理部门”的规定，并于中标结果公示后</w:t>
      </w:r>
      <w:r>
        <w:rPr>
          <w:rFonts w:hint="eastAsia" w:ascii="宋体" w:hAnsi="宋体" w:eastAsia="宋体" w:cs="宋体"/>
          <w:sz w:val="28"/>
          <w:szCs w:val="28"/>
          <w:lang w:val="en-US" w:eastAsia="zh-CN"/>
        </w:rPr>
        <w:t>5个工作日内到业务</w:t>
      </w:r>
      <w:r>
        <w:rPr>
          <w:rFonts w:hint="eastAsia" w:ascii="宋体" w:hAnsi="宋体" w:eastAsia="宋体" w:cs="宋体"/>
          <w:sz w:val="28"/>
          <w:szCs w:val="28"/>
          <w:lang w:eastAsia="zh-CN"/>
        </w:rPr>
        <w:t>所在地地级以上市人民政府特种设备安全监督管理部门进行备案；</w:t>
      </w:r>
      <w:bookmarkStart w:id="0" w:name="_GoBack"/>
      <w:bookmarkEnd w:id="0"/>
      <w:r>
        <w:rPr>
          <w:rFonts w:hint="eastAsia" w:asciiTheme="minorEastAsia" w:hAnsiTheme="minorEastAsia" w:eastAsiaTheme="minorEastAsia" w:cstheme="minorEastAsia"/>
          <w:sz w:val="28"/>
          <w:szCs w:val="28"/>
          <w:lang w:val="en-US" w:eastAsia="zh-CN"/>
        </w:rPr>
        <w:t>3、</w:t>
      </w:r>
      <w:r>
        <w:rPr>
          <w:rFonts w:hint="eastAsia" w:asciiTheme="minorEastAsia" w:hAnsiTheme="minorEastAsia" w:eastAsiaTheme="minorEastAsia" w:cstheme="minorEastAsia"/>
          <w:sz w:val="28"/>
          <w:szCs w:val="28"/>
          <w:lang w:eastAsia="zh-CN"/>
        </w:rPr>
        <w:t>提供不少于</w:t>
      </w:r>
      <w:r>
        <w:rPr>
          <w:rFonts w:hint="eastAsia" w:asciiTheme="minorEastAsia" w:hAnsiTheme="minorEastAsia" w:eastAsiaTheme="minorEastAsia" w:cstheme="minorEastAsia"/>
          <w:sz w:val="28"/>
          <w:szCs w:val="28"/>
          <w:lang w:val="en-US" w:eastAsia="zh-CN"/>
        </w:rPr>
        <w:t>1人的《特种设备作业人员证》</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eastAsia="zh-CN"/>
        </w:rPr>
        <w:t>（提供相关资质证明文件复印件加盖供应商公章）</w:t>
      </w:r>
    </w:p>
    <w:p>
      <w:pPr>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6.本项目不接受联合体投标报价。</w:t>
      </w:r>
    </w:p>
    <w:p>
      <w:pPr>
        <w:spacing w:line="360" w:lineRule="auto"/>
        <w:ind w:firstLine="560" w:firstLineChars="200"/>
        <w:rPr>
          <w:rFonts w:asciiTheme="minorEastAsia" w:hAnsiTheme="minorEastAsia" w:eastAsiaTheme="minorEastAsia"/>
          <w:b/>
          <w:sz w:val="28"/>
          <w:szCs w:val="28"/>
        </w:rPr>
      </w:pPr>
      <w:r>
        <w:rPr>
          <w:rFonts w:hint="eastAsia" w:asciiTheme="minorEastAsia" w:hAnsiTheme="minorEastAsia" w:eastAsiaTheme="minorEastAsia"/>
          <w:sz w:val="28"/>
          <w:szCs w:val="28"/>
        </w:rPr>
        <w:t>二、</w:t>
      </w:r>
      <w:r>
        <w:rPr>
          <w:rFonts w:hint="eastAsia" w:asciiTheme="minorEastAsia" w:hAnsiTheme="minorEastAsia" w:eastAsiaTheme="minorEastAsia"/>
          <w:b/>
          <w:sz w:val="28"/>
          <w:szCs w:val="28"/>
        </w:rPr>
        <w:t>监狱管理要求</w:t>
      </w:r>
    </w:p>
    <w:p>
      <w:pPr>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成交供应商及服务人员必须严格遵守监狱保密及相关管理规定，</w:t>
      </w:r>
      <w:r>
        <w:rPr>
          <w:rFonts w:asciiTheme="minorEastAsia" w:hAnsiTheme="minorEastAsia" w:eastAsiaTheme="minorEastAsia"/>
          <w:sz w:val="28"/>
          <w:szCs w:val="28"/>
        </w:rPr>
        <w:t>不得</w:t>
      </w:r>
      <w:r>
        <w:rPr>
          <w:rFonts w:hint="eastAsia" w:asciiTheme="minorEastAsia" w:hAnsiTheme="minorEastAsia" w:eastAsiaTheme="minorEastAsia"/>
          <w:sz w:val="28"/>
          <w:szCs w:val="28"/>
        </w:rPr>
        <w:t>有监狱内</w:t>
      </w:r>
      <w:r>
        <w:rPr>
          <w:rFonts w:asciiTheme="minorEastAsia" w:hAnsiTheme="minorEastAsia" w:eastAsiaTheme="minorEastAsia"/>
          <w:sz w:val="28"/>
          <w:szCs w:val="28"/>
        </w:rPr>
        <w:t>建筑、场地、事项等进行拍照、录视频等行为，如发现供应商有违反监狱管理，</w:t>
      </w:r>
      <w:r>
        <w:rPr>
          <w:rFonts w:asciiTheme="minorEastAsia" w:hAnsiTheme="minorEastAsia" w:eastAsiaTheme="minorEastAsia"/>
          <w:sz w:val="28"/>
          <w:szCs w:val="28"/>
          <w:u w:val="single"/>
        </w:rPr>
        <w:t>采购人有权</w:t>
      </w:r>
      <w:r>
        <w:rPr>
          <w:rFonts w:hint="eastAsia" w:asciiTheme="minorEastAsia" w:hAnsiTheme="minorEastAsia" w:eastAsiaTheme="minorEastAsia"/>
          <w:sz w:val="28"/>
          <w:szCs w:val="28"/>
          <w:u w:val="single"/>
        </w:rPr>
        <w:t>解除合同，</w:t>
      </w:r>
      <w:r>
        <w:rPr>
          <w:rFonts w:asciiTheme="minorEastAsia" w:hAnsiTheme="minorEastAsia" w:eastAsiaTheme="minorEastAsia"/>
          <w:sz w:val="28"/>
          <w:szCs w:val="28"/>
          <w:u w:val="single"/>
        </w:rPr>
        <w:t>重新选定</w:t>
      </w:r>
      <w:r>
        <w:rPr>
          <w:rFonts w:hint="eastAsia" w:asciiTheme="minorEastAsia" w:hAnsiTheme="minorEastAsia" w:eastAsiaTheme="minorEastAsia"/>
          <w:sz w:val="28"/>
          <w:szCs w:val="28"/>
          <w:u w:val="single"/>
        </w:rPr>
        <w:t>成交供应商</w:t>
      </w:r>
      <w:r>
        <w:rPr>
          <w:rFonts w:asciiTheme="minorEastAsia" w:hAnsiTheme="minorEastAsia" w:eastAsiaTheme="minorEastAsia"/>
          <w:sz w:val="28"/>
          <w:szCs w:val="28"/>
          <w:u w:val="single"/>
        </w:rPr>
        <w:t>，</w:t>
      </w:r>
      <w:r>
        <w:rPr>
          <w:rFonts w:hint="eastAsia" w:asciiTheme="minorEastAsia" w:hAnsiTheme="minorEastAsia" w:eastAsiaTheme="minorEastAsia"/>
          <w:sz w:val="28"/>
          <w:szCs w:val="28"/>
          <w:u w:val="single"/>
        </w:rPr>
        <w:t>履约保证金不予退回，</w:t>
      </w:r>
      <w:r>
        <w:rPr>
          <w:rFonts w:asciiTheme="minorEastAsia" w:hAnsiTheme="minorEastAsia" w:eastAsiaTheme="minorEastAsia"/>
          <w:sz w:val="28"/>
          <w:szCs w:val="28"/>
          <w:u w:val="single"/>
        </w:rPr>
        <w:t>并追究供应商责任。</w:t>
      </w:r>
    </w:p>
    <w:p>
      <w:pPr>
        <w:pStyle w:val="4"/>
        <w:spacing w:line="360" w:lineRule="auto"/>
        <w:ind w:firstLine="562"/>
        <w:rPr>
          <w:rFonts w:asciiTheme="minorEastAsia" w:hAnsiTheme="minorEastAsia" w:eastAsiaTheme="minorEastAsia"/>
          <w:b/>
          <w:sz w:val="28"/>
          <w:szCs w:val="28"/>
        </w:rPr>
      </w:pPr>
      <w:r>
        <w:rPr>
          <w:rFonts w:hint="eastAsia" w:asciiTheme="minorEastAsia" w:hAnsiTheme="minorEastAsia" w:eastAsiaTheme="minorEastAsia"/>
          <w:b/>
          <w:sz w:val="28"/>
          <w:szCs w:val="28"/>
        </w:rPr>
        <w:t xml:space="preserve">三、质保售后 </w:t>
      </w:r>
    </w:p>
    <w:p>
      <w:pPr>
        <w:numPr>
          <w:ilvl w:val="0"/>
          <w:numId w:val="0"/>
        </w:numPr>
        <w:spacing w:line="360" w:lineRule="auto"/>
        <w:rPr>
          <w:rFonts w:asciiTheme="minorEastAsia" w:hAnsiTheme="minorEastAsia" w:eastAsiaTheme="minorEastAsia"/>
          <w:b/>
          <w:sz w:val="28"/>
          <w:szCs w:val="28"/>
        </w:rPr>
      </w:pPr>
      <w:r>
        <w:rPr>
          <w:rFonts w:hint="eastAsia" w:asciiTheme="minorEastAsia" w:hAnsiTheme="minorEastAsia" w:eastAsiaTheme="minorEastAsia"/>
          <w:b/>
          <w:sz w:val="28"/>
          <w:szCs w:val="28"/>
          <w:lang w:eastAsia="zh-CN"/>
        </w:rPr>
        <w:t>（一）</w:t>
      </w:r>
      <w:r>
        <w:rPr>
          <w:rFonts w:hint="eastAsia" w:asciiTheme="minorEastAsia" w:hAnsiTheme="minorEastAsia" w:eastAsiaTheme="minorEastAsia"/>
          <w:b/>
          <w:sz w:val="28"/>
          <w:szCs w:val="28"/>
        </w:rPr>
        <w:t>履约保证金条款</w:t>
      </w:r>
    </w:p>
    <w:p>
      <w:pPr>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领</w:t>
      </w:r>
      <w:r>
        <w:rPr>
          <w:rFonts w:asciiTheme="minorEastAsia" w:hAnsiTheme="minorEastAsia" w:eastAsiaTheme="minorEastAsia"/>
          <w:sz w:val="28"/>
          <w:szCs w:val="28"/>
        </w:rPr>
        <w:t>取</w:t>
      </w:r>
      <w:r>
        <w:rPr>
          <w:rFonts w:hint="eastAsia" w:asciiTheme="minorEastAsia" w:hAnsiTheme="minorEastAsia" w:eastAsiaTheme="minorEastAsia"/>
          <w:sz w:val="28"/>
          <w:szCs w:val="28"/>
        </w:rPr>
        <w:t>成交</w:t>
      </w:r>
      <w:r>
        <w:rPr>
          <w:rFonts w:asciiTheme="minorEastAsia" w:hAnsiTheme="minorEastAsia" w:eastAsiaTheme="minorEastAsia"/>
          <w:sz w:val="28"/>
          <w:szCs w:val="28"/>
        </w:rPr>
        <w:t>通知书</w:t>
      </w:r>
      <w:r>
        <w:rPr>
          <w:rFonts w:hint="eastAsia" w:asciiTheme="minorEastAsia" w:hAnsiTheme="minorEastAsia" w:eastAsiaTheme="minorEastAsia"/>
          <w:sz w:val="28"/>
          <w:szCs w:val="28"/>
        </w:rPr>
        <w:t>后五个工作日</w:t>
      </w:r>
      <w:r>
        <w:rPr>
          <w:rFonts w:asciiTheme="minorEastAsia" w:hAnsiTheme="minorEastAsia" w:eastAsiaTheme="minorEastAsia"/>
          <w:sz w:val="28"/>
          <w:szCs w:val="28"/>
        </w:rPr>
        <w:t>，</w:t>
      </w:r>
      <w:r>
        <w:rPr>
          <w:rFonts w:hint="eastAsia" w:asciiTheme="minorEastAsia" w:hAnsiTheme="minorEastAsia" w:eastAsiaTheme="minorEastAsia"/>
          <w:sz w:val="28"/>
          <w:szCs w:val="28"/>
        </w:rPr>
        <w:t>成交供应商</w:t>
      </w:r>
      <w:r>
        <w:rPr>
          <w:rFonts w:asciiTheme="minorEastAsia" w:hAnsiTheme="minorEastAsia" w:eastAsiaTheme="minorEastAsia"/>
          <w:sz w:val="28"/>
          <w:szCs w:val="28"/>
        </w:rPr>
        <w:t>需缴纳</w:t>
      </w:r>
      <w:r>
        <w:rPr>
          <w:rFonts w:hint="eastAsia" w:asciiTheme="minorEastAsia" w:hAnsiTheme="minorEastAsia" w:eastAsiaTheme="minorEastAsia"/>
          <w:sz w:val="28"/>
          <w:szCs w:val="28"/>
        </w:rPr>
        <w:t>成交</w:t>
      </w:r>
      <w:r>
        <w:rPr>
          <w:rFonts w:asciiTheme="minorEastAsia" w:hAnsiTheme="minorEastAsia" w:eastAsiaTheme="minorEastAsia"/>
          <w:sz w:val="28"/>
          <w:szCs w:val="28"/>
        </w:rPr>
        <w:t>价的5%作为履约保证金。如</w:t>
      </w:r>
      <w:r>
        <w:rPr>
          <w:rFonts w:hint="eastAsia" w:asciiTheme="minorEastAsia" w:hAnsiTheme="minorEastAsia" w:eastAsiaTheme="minorEastAsia"/>
          <w:sz w:val="28"/>
          <w:szCs w:val="28"/>
        </w:rPr>
        <w:t>成交</w:t>
      </w:r>
      <w:r>
        <w:rPr>
          <w:rFonts w:asciiTheme="minorEastAsia" w:hAnsiTheme="minorEastAsia" w:eastAsiaTheme="minorEastAsia"/>
          <w:sz w:val="28"/>
          <w:szCs w:val="28"/>
        </w:rPr>
        <w:t>供应商不按时签订合同或弃标的，履约保证金不予退回（不可抗力原因除外）。经验收合格后，</w:t>
      </w:r>
      <w:r>
        <w:rPr>
          <w:rFonts w:hint="eastAsia" w:asciiTheme="minorEastAsia" w:hAnsiTheme="minorEastAsia" w:eastAsiaTheme="minorEastAsia"/>
          <w:sz w:val="28"/>
          <w:szCs w:val="28"/>
        </w:rPr>
        <w:t>项目质保</w:t>
      </w:r>
      <w:r>
        <w:rPr>
          <w:rFonts w:asciiTheme="minorEastAsia" w:hAnsiTheme="minorEastAsia" w:eastAsiaTheme="minorEastAsia"/>
          <w:sz w:val="28"/>
          <w:szCs w:val="28"/>
        </w:rPr>
        <w:t>期</w:t>
      </w:r>
      <w:r>
        <w:rPr>
          <w:rFonts w:hint="eastAsia" w:asciiTheme="minorEastAsia" w:hAnsiTheme="minorEastAsia" w:eastAsiaTheme="minorEastAsia"/>
          <w:sz w:val="28"/>
          <w:szCs w:val="28"/>
        </w:rPr>
        <w:t>内视为项目履约期</w:t>
      </w:r>
      <w:r>
        <w:rPr>
          <w:rFonts w:asciiTheme="minorEastAsia" w:hAnsiTheme="minorEastAsia" w:eastAsiaTheme="minorEastAsia"/>
          <w:sz w:val="28"/>
          <w:szCs w:val="28"/>
        </w:rPr>
        <w:t>，如无发生扣款情形的，</w:t>
      </w:r>
      <w:r>
        <w:rPr>
          <w:rFonts w:hint="eastAsia" w:asciiTheme="minorEastAsia" w:hAnsiTheme="minorEastAsia" w:eastAsiaTheme="minorEastAsia"/>
          <w:sz w:val="28"/>
          <w:szCs w:val="28"/>
        </w:rPr>
        <w:t>履约保证金</w:t>
      </w:r>
      <w:r>
        <w:rPr>
          <w:rFonts w:asciiTheme="minorEastAsia" w:hAnsiTheme="minorEastAsia" w:eastAsiaTheme="minorEastAsia"/>
          <w:sz w:val="28"/>
          <w:szCs w:val="28"/>
        </w:rPr>
        <w:t>无息退回。采购人有权根据供应商的违约责任所造成的损失，从履约保</w:t>
      </w:r>
      <w:r>
        <w:rPr>
          <w:rFonts w:hint="eastAsia" w:asciiTheme="minorEastAsia" w:hAnsiTheme="minorEastAsia" w:eastAsiaTheme="minorEastAsia"/>
          <w:sz w:val="28"/>
          <w:szCs w:val="28"/>
        </w:rPr>
        <w:t>证</w:t>
      </w:r>
      <w:r>
        <w:rPr>
          <w:rFonts w:asciiTheme="minorEastAsia" w:hAnsiTheme="minorEastAsia" w:eastAsiaTheme="minorEastAsia"/>
          <w:sz w:val="28"/>
          <w:szCs w:val="28"/>
        </w:rPr>
        <w:t>金中扣除相关费用。如</w:t>
      </w:r>
      <w:r>
        <w:rPr>
          <w:rFonts w:hint="eastAsia" w:asciiTheme="minorEastAsia" w:hAnsiTheme="minorEastAsia" w:eastAsiaTheme="minorEastAsia"/>
          <w:sz w:val="28"/>
          <w:szCs w:val="28"/>
        </w:rPr>
        <w:t>履约保证金</w:t>
      </w:r>
      <w:r>
        <w:rPr>
          <w:rFonts w:asciiTheme="minorEastAsia" w:hAnsiTheme="minorEastAsia" w:eastAsiaTheme="minorEastAsia"/>
          <w:sz w:val="28"/>
          <w:szCs w:val="28"/>
        </w:rPr>
        <w:t>不能抵扣费用的，</w:t>
      </w:r>
      <w:r>
        <w:rPr>
          <w:rFonts w:hint="eastAsia" w:asciiTheme="minorEastAsia" w:hAnsiTheme="minorEastAsia" w:eastAsiaTheme="minorEastAsia"/>
          <w:sz w:val="28"/>
          <w:szCs w:val="28"/>
        </w:rPr>
        <w:t>成交</w:t>
      </w:r>
      <w:r>
        <w:rPr>
          <w:rFonts w:asciiTheme="minorEastAsia" w:hAnsiTheme="minorEastAsia" w:eastAsiaTheme="minorEastAsia"/>
          <w:sz w:val="28"/>
          <w:szCs w:val="28"/>
        </w:rPr>
        <w:t>人应全额赔偿我方损失</w:t>
      </w:r>
      <w:r>
        <w:rPr>
          <w:rFonts w:hint="eastAsia" w:asciiTheme="minorEastAsia" w:hAnsiTheme="minorEastAsia" w:eastAsiaTheme="minorEastAsia"/>
          <w:sz w:val="28"/>
          <w:szCs w:val="28"/>
        </w:rPr>
        <w:t>。</w:t>
      </w:r>
    </w:p>
    <w:p>
      <w:pPr>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1.成交供应商须在监狱确定成交供应商之日起三十日内签订合同。履约保证金以银行转账、支票、汇票、本票或者金融机构、担保机构出具的保函等非现金形式提交。</w:t>
      </w:r>
    </w:p>
    <w:p>
      <w:pPr>
        <w:spacing w:line="360" w:lineRule="auto"/>
        <w:ind w:firstLine="560" w:firstLineChars="200"/>
        <w:rPr>
          <w:rFonts w:asciiTheme="minorEastAsia" w:hAnsiTheme="minorEastAsia" w:eastAsiaTheme="minorEastAsia"/>
          <w:sz w:val="28"/>
          <w:szCs w:val="28"/>
          <w:highlight w:val="yellow"/>
        </w:rPr>
      </w:pPr>
      <w:r>
        <w:rPr>
          <w:rFonts w:hint="eastAsia" w:asciiTheme="minorEastAsia" w:hAnsiTheme="minorEastAsia" w:eastAsiaTheme="minorEastAsia"/>
          <w:sz w:val="28"/>
          <w:szCs w:val="28"/>
        </w:rPr>
        <w:t>2.考核扣罚标准:</w:t>
      </w:r>
    </w:p>
    <w:p>
      <w:pPr>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发生以下情形，经调查属实的，采购人根据具体情况和所造成损失等，扣除50%履约保证金，并有权解除合同：</w:t>
      </w:r>
    </w:p>
    <w:p>
      <w:pPr>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（1）供应商遣派服务人员与项目要求不相符，人员数量、资质或级别未达到要求的；</w:t>
      </w:r>
    </w:p>
    <w:p>
      <w:pPr>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（2）未按监狱采购需求规定的服务时间或服务周期提供服务的（提前三天与监狱协商，且未影响监狱正常开展工作的除外）；</w:t>
      </w:r>
    </w:p>
    <w:p>
      <w:pPr>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（3）服务项目包含的货物产品出现质量问题，供应商不积极配合查找原因，不及时反馈处理结果；</w:t>
      </w:r>
    </w:p>
    <w:p>
      <w:pPr>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（4）供应商未完全按采购需求提供服务，影响监狱正常工作开展的；</w:t>
      </w:r>
    </w:p>
    <w:p>
      <w:pPr>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（5）供应商未按承诺提供相关后续关联服务的；</w:t>
      </w:r>
    </w:p>
    <w:p>
      <w:pPr>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（6）提供虚假检验报告等相关票证；</w:t>
      </w:r>
    </w:p>
    <w:p>
      <w:pPr>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（7）组织机构发生调整，或经营场所、联系人、联系方式变更，未及时通知监狱业务部门，造成无法及时联系。</w:t>
      </w:r>
    </w:p>
    <w:p>
      <w:pPr>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发生以下情形，经调查属实的，据具体情况和所造成采购人损失等，扣除100%履约保证金，并有权解除合同：</w:t>
      </w:r>
    </w:p>
    <w:p>
      <w:pPr>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（1）供应商工作人员不遵守《外来人员进出监管区要求》所列事项的；</w:t>
      </w:r>
    </w:p>
    <w:p>
      <w:pPr>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（2）供应商的工作人员为监狱服刑人员传带物品的；</w:t>
      </w:r>
    </w:p>
    <w:p>
      <w:pPr>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（3）成交供应商工作人员不遵守监狱规定，造成现金、绳索、利器等危险品、违禁品、违规品流入狱内，影响监管安全的；</w:t>
      </w:r>
    </w:p>
    <w:p>
      <w:pPr>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若同时出现上述履约保证金扣除情形，则按扣除数额最大的情形执行，同时出现多种扣除情形的累计扣除履约保证金。</w:t>
      </w:r>
    </w:p>
    <w:p>
      <w:pPr>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3.如在合同执行期间因成交供应商违约导致履约保证金部分扣除，成交供应商需在五个工作日内将扣除的履约保证金补齐。</w:t>
      </w:r>
    </w:p>
    <w:p>
      <w:pPr>
        <w:spacing w:line="360" w:lineRule="auto"/>
        <w:ind w:firstLine="560" w:firstLineChars="200"/>
        <w:rPr>
          <w:rFonts w:asciiTheme="minorEastAsia" w:hAnsiTheme="minorEastAsia" w:eastAsiaTheme="minorEastAsia"/>
          <w:b/>
          <w:sz w:val="28"/>
          <w:szCs w:val="28"/>
        </w:rPr>
      </w:pPr>
      <w:r>
        <w:rPr>
          <w:rFonts w:hint="eastAsia" w:asciiTheme="minorEastAsia" w:hAnsiTheme="minorEastAsia" w:eastAsiaTheme="minorEastAsia"/>
          <w:sz w:val="28"/>
          <w:szCs w:val="28"/>
        </w:rPr>
        <w:t>4.如成交供应商在合同执行过程需终止执行合同的，需提前六十天以书面形式告知监狱，否则按单方面终止执行合同处理，履约保证金不退还。</w:t>
      </w:r>
    </w:p>
    <w:p>
      <w:pPr>
        <w:spacing w:line="360" w:lineRule="auto"/>
        <w:ind w:firstLine="562" w:firstLineChars="200"/>
        <w:rPr>
          <w:rFonts w:asciiTheme="minorEastAsia" w:hAnsiTheme="minorEastAsia" w:eastAsiaTheme="minorEastAsia"/>
          <w:b/>
          <w:sz w:val="28"/>
          <w:szCs w:val="28"/>
        </w:rPr>
      </w:pPr>
      <w:r>
        <w:rPr>
          <w:rFonts w:hint="eastAsia" w:asciiTheme="minorEastAsia" w:hAnsiTheme="minorEastAsia" w:eastAsiaTheme="minorEastAsia"/>
          <w:b/>
          <w:sz w:val="28"/>
          <w:szCs w:val="28"/>
        </w:rPr>
        <w:t>四、外来人员进出监管区要求</w:t>
      </w:r>
    </w:p>
    <w:p>
      <w:pPr>
        <w:spacing w:line="360" w:lineRule="auto"/>
        <w:ind w:firstLine="560" w:firstLineChars="200"/>
        <w:rPr>
          <w:rFonts w:hint="eastAsia" w:asciiTheme="minorEastAsia" w:hAnsiTheme="minorEastAsia" w:eastAsiaTheme="minorEastAsia"/>
          <w:sz w:val="28"/>
          <w:szCs w:val="28"/>
        </w:rPr>
      </w:pPr>
      <w:r>
        <w:rPr>
          <w:rFonts w:hint="eastAsia" w:asciiTheme="minorEastAsia" w:hAnsiTheme="minorEastAsia" w:eastAsiaTheme="minorEastAsia"/>
          <w:sz w:val="28"/>
          <w:szCs w:val="28"/>
        </w:rPr>
        <w:t>由于监狱工作的特殊性，供应商应认真教育本单位工作人员严格遵守监狱进入监管区的相关管理规定。</w:t>
      </w:r>
    </w:p>
    <w:p>
      <w:pPr>
        <w:spacing w:line="360" w:lineRule="auto"/>
        <w:ind w:firstLine="560" w:firstLineChars="200"/>
        <w:rPr>
          <w:rFonts w:hint="eastAsia" w:asciiTheme="minorEastAsia" w:hAnsiTheme="minorEastAsia" w:eastAsiaTheme="minorEastAsia"/>
          <w:sz w:val="28"/>
          <w:szCs w:val="28"/>
        </w:rPr>
      </w:pPr>
    </w:p>
    <w:p>
      <w:pPr>
        <w:numPr>
          <w:ilvl w:val="0"/>
          <w:numId w:val="2"/>
        </w:numPr>
        <w:spacing w:line="360" w:lineRule="auto"/>
        <w:ind w:firstLine="562" w:firstLineChars="200"/>
        <w:rPr>
          <w:rFonts w:hint="eastAsia" w:asciiTheme="minorEastAsia" w:hAnsiTheme="minorEastAsia" w:eastAsiaTheme="minorEastAsia"/>
          <w:b/>
          <w:bCs/>
          <w:sz w:val="28"/>
          <w:szCs w:val="28"/>
          <w:lang w:eastAsia="zh-CN"/>
        </w:rPr>
      </w:pPr>
      <w:r>
        <w:rPr>
          <w:rFonts w:hint="eastAsia" w:asciiTheme="minorEastAsia" w:hAnsiTheme="minorEastAsia" w:eastAsiaTheme="minorEastAsia"/>
          <w:b/>
          <w:bCs/>
          <w:sz w:val="28"/>
          <w:szCs w:val="28"/>
          <w:lang w:eastAsia="zh-CN"/>
        </w:rPr>
        <w:t>服务要求</w:t>
      </w:r>
    </w:p>
    <w:p>
      <w:pPr>
        <w:spacing w:line="400" w:lineRule="exact"/>
        <w:ind w:firstLine="560" w:firstLineChars="200"/>
        <w:rPr>
          <w:rFonts w:ascii="仿宋_GB2312" w:eastAsia="仿宋_GB2312"/>
          <w:sz w:val="28"/>
          <w:szCs w:val="28"/>
        </w:rPr>
      </w:pPr>
      <w:r>
        <w:rPr>
          <w:rFonts w:hint="eastAsia" w:ascii="仿宋_GB2312" w:eastAsia="仿宋_GB2312"/>
          <w:sz w:val="28"/>
          <w:szCs w:val="28"/>
        </w:rPr>
        <w:t>负责对</w:t>
      </w:r>
      <w:r>
        <w:rPr>
          <w:rFonts w:ascii="仿宋_GB2312" w:eastAsia="仿宋_GB2312"/>
          <w:sz w:val="28"/>
          <w:szCs w:val="28"/>
        </w:rPr>
        <w:t>9</w:t>
      </w:r>
      <w:r>
        <w:rPr>
          <w:rFonts w:hint="eastAsia" w:ascii="仿宋_GB2312" w:eastAsia="仿宋_GB2312"/>
          <w:sz w:val="28"/>
          <w:szCs w:val="28"/>
        </w:rPr>
        <w:t>台电梯的日常维修保养，</w:t>
      </w:r>
      <w:r>
        <w:rPr>
          <w:rFonts w:hint="eastAsia" w:ascii="仿宋_GB2312" w:hAnsi="Times New Roman" w:eastAsia="仿宋_GB2312"/>
          <w:sz w:val="28"/>
          <w:szCs w:val="28"/>
        </w:rPr>
        <w:t>按</w:t>
      </w:r>
      <w:r>
        <w:rPr>
          <w:rFonts w:hint="eastAsia" w:ascii="仿宋_GB2312" w:eastAsia="仿宋_GB2312"/>
          <w:sz w:val="28"/>
          <w:szCs w:val="28"/>
        </w:rPr>
        <w:t>国家标准（</w:t>
      </w:r>
      <w:r>
        <w:rPr>
          <w:rFonts w:ascii="仿宋_GB2312" w:eastAsia="仿宋_GB2312"/>
          <w:sz w:val="28"/>
          <w:szCs w:val="28"/>
        </w:rPr>
        <w:t>TSGT5001-2009</w:t>
      </w:r>
      <w:r>
        <w:rPr>
          <w:rFonts w:hint="eastAsia" w:ascii="仿宋_GB2312" w:eastAsia="仿宋_GB2312"/>
          <w:sz w:val="28"/>
          <w:szCs w:val="28"/>
        </w:rPr>
        <w:t>）乘客电梯、载货电梯日常维护保养项目（内容）和要求，日常维护保养需根据《</w:t>
      </w:r>
      <w:r>
        <w:rPr>
          <w:rFonts w:ascii="仿宋_GB2312" w:eastAsia="仿宋_GB2312"/>
          <w:sz w:val="28"/>
          <w:szCs w:val="28"/>
        </w:rPr>
        <w:t>GB10060—93</w:t>
      </w:r>
      <w:r>
        <w:rPr>
          <w:rFonts w:hint="eastAsia" w:ascii="仿宋_GB2312" w:eastAsia="仿宋_GB2312"/>
          <w:sz w:val="28"/>
          <w:szCs w:val="28"/>
        </w:rPr>
        <w:t>》电梯安装与验收规范进行工作，确保经保养后的电梯日常正常使用应达到特种设备的验收标准合格等级。</w:t>
      </w:r>
    </w:p>
    <w:p>
      <w:pPr>
        <w:pStyle w:val="5"/>
        <w:autoSpaceDN w:val="0"/>
        <w:spacing w:line="400" w:lineRule="exact"/>
        <w:ind w:firstLine="555"/>
        <w:rPr>
          <w:rFonts w:ascii="仿宋_GB2312" w:eastAsia="仿宋_GB2312"/>
          <w:sz w:val="28"/>
          <w:szCs w:val="28"/>
        </w:rPr>
      </w:pPr>
      <w:r>
        <w:rPr>
          <w:rFonts w:hint="eastAsia" w:ascii="仿宋_GB2312" w:eastAsia="仿宋_GB2312"/>
          <w:sz w:val="28"/>
          <w:szCs w:val="28"/>
        </w:rPr>
        <w:t>按电梯维护保养内容</w:t>
      </w:r>
      <w:r>
        <w:rPr>
          <w:rFonts w:hint="eastAsia" w:ascii="仿宋_GB2312" w:hAnsi="Times New Roman" w:eastAsia="仿宋_GB2312" w:cs="Times New Roman"/>
          <w:sz w:val="28"/>
          <w:szCs w:val="28"/>
        </w:rPr>
        <w:t>：</w:t>
      </w:r>
      <w:r>
        <w:rPr>
          <w:rFonts w:hint="eastAsia" w:ascii="仿宋_GB2312" w:eastAsia="仿宋_GB2312"/>
          <w:sz w:val="28"/>
          <w:szCs w:val="28"/>
        </w:rPr>
        <w:t>半月、</w:t>
      </w:r>
      <w:r>
        <w:rPr>
          <w:rFonts w:hint="eastAsia" w:ascii="仿宋_GB2312" w:hAnsi="Helvetica" w:eastAsia="仿宋_GB2312" w:cs="Helvetica"/>
          <w:color w:val="3E3E3E"/>
          <w:sz w:val="28"/>
          <w:szCs w:val="28"/>
          <w:shd w:val="clear" w:color="auto" w:fill="F7F7F7"/>
        </w:rPr>
        <w:t>季度、半年</w:t>
      </w:r>
      <w:r>
        <w:rPr>
          <w:rFonts w:hint="eastAsia" w:ascii="仿宋_GB2312" w:eastAsia="仿宋_GB2312"/>
          <w:sz w:val="28"/>
          <w:szCs w:val="28"/>
        </w:rPr>
        <w:t>维保项目（内容）和</w:t>
      </w:r>
      <w:r>
        <w:rPr>
          <w:rFonts w:hint="eastAsia" w:ascii="仿宋_GB2312" w:hAnsi="Helvetica" w:eastAsia="仿宋_GB2312" w:cs="Helvetica"/>
          <w:color w:val="3E3E3E"/>
          <w:sz w:val="28"/>
          <w:szCs w:val="28"/>
          <w:shd w:val="clear" w:color="auto" w:fill="F7F7F7"/>
        </w:rPr>
        <w:t>要求进行，</w:t>
      </w:r>
      <w:r>
        <w:rPr>
          <w:rFonts w:hint="eastAsia" w:ascii="仿宋_GB2312" w:eastAsia="仿宋_GB2312"/>
          <w:sz w:val="28"/>
          <w:szCs w:val="28"/>
        </w:rPr>
        <w:t>应急故障维修白天须在</w:t>
      </w:r>
      <w:r>
        <w:rPr>
          <w:rFonts w:ascii="仿宋_GB2312" w:eastAsia="仿宋_GB2312"/>
          <w:sz w:val="28"/>
          <w:szCs w:val="28"/>
        </w:rPr>
        <w:t>1</w:t>
      </w:r>
      <w:r>
        <w:rPr>
          <w:rFonts w:hint="eastAsia" w:ascii="仿宋_GB2312" w:eastAsia="仿宋_GB2312"/>
          <w:sz w:val="28"/>
          <w:szCs w:val="28"/>
        </w:rPr>
        <w:t>小时内到达现场排除故障，夜间在</w:t>
      </w:r>
      <w:r>
        <w:rPr>
          <w:rFonts w:ascii="仿宋_GB2312" w:eastAsia="仿宋_GB2312"/>
          <w:sz w:val="28"/>
          <w:szCs w:val="28"/>
        </w:rPr>
        <w:t>2</w:t>
      </w:r>
      <w:r>
        <w:rPr>
          <w:rFonts w:hint="eastAsia" w:ascii="仿宋_GB2312" w:eastAsia="仿宋_GB2312"/>
          <w:sz w:val="28"/>
          <w:szCs w:val="28"/>
        </w:rPr>
        <w:t>小时内到达现场排除故障。</w:t>
      </w:r>
    </w:p>
    <w:p>
      <w:pPr>
        <w:numPr>
          <w:ilvl w:val="0"/>
          <w:numId w:val="2"/>
        </w:numPr>
        <w:spacing w:line="360" w:lineRule="auto"/>
        <w:ind w:left="0" w:leftChars="0" w:firstLine="562" w:firstLineChars="200"/>
        <w:rPr>
          <w:rFonts w:hint="eastAsia" w:asciiTheme="minorEastAsia" w:hAnsiTheme="minorEastAsia" w:eastAsiaTheme="minorEastAsia"/>
          <w:b/>
          <w:bCs/>
          <w:sz w:val="28"/>
          <w:szCs w:val="28"/>
          <w:lang w:eastAsia="zh-CN"/>
        </w:rPr>
      </w:pPr>
      <w:r>
        <w:rPr>
          <w:rFonts w:hint="eastAsia" w:asciiTheme="minorEastAsia" w:hAnsiTheme="minorEastAsia" w:eastAsiaTheme="minorEastAsia"/>
          <w:b/>
          <w:bCs/>
          <w:sz w:val="28"/>
          <w:szCs w:val="28"/>
          <w:lang w:eastAsia="zh-CN"/>
        </w:rPr>
        <w:t>服务规范</w:t>
      </w:r>
    </w:p>
    <w:p>
      <w:pPr>
        <w:pStyle w:val="5"/>
        <w:autoSpaceDN w:val="0"/>
        <w:spacing w:line="400" w:lineRule="exact"/>
        <w:ind w:firstLine="555"/>
        <w:rPr>
          <w:rFonts w:ascii="仿宋_GB2312" w:eastAsia="仿宋_GB2312"/>
          <w:sz w:val="28"/>
          <w:szCs w:val="28"/>
        </w:rPr>
      </w:pPr>
      <w:r>
        <w:rPr>
          <w:rFonts w:ascii="仿宋_GB2312" w:eastAsia="仿宋_GB2312"/>
          <w:sz w:val="28"/>
          <w:szCs w:val="28"/>
        </w:rPr>
        <w:t>1.</w:t>
      </w:r>
      <w:r>
        <w:rPr>
          <w:rFonts w:hint="eastAsia" w:ascii="仿宋_GB2312" w:eastAsia="仿宋_GB2312"/>
          <w:sz w:val="28"/>
          <w:szCs w:val="28"/>
        </w:rPr>
        <w:t>中标人应根据服务内容制订工作计划及实施方案，于合同签订后</w:t>
      </w:r>
      <w:r>
        <w:rPr>
          <w:rFonts w:ascii="仿宋_GB2312" w:eastAsia="仿宋_GB2312"/>
          <w:sz w:val="28"/>
          <w:szCs w:val="28"/>
        </w:rPr>
        <w:t>5</w:t>
      </w:r>
      <w:r>
        <w:rPr>
          <w:rFonts w:hint="eastAsia" w:ascii="仿宋_GB2312" w:eastAsia="仿宋_GB2312"/>
          <w:sz w:val="28"/>
          <w:szCs w:val="28"/>
        </w:rPr>
        <w:t>个工作日内交业主；</w:t>
      </w:r>
    </w:p>
    <w:p>
      <w:pPr>
        <w:pStyle w:val="5"/>
        <w:autoSpaceDN w:val="0"/>
        <w:spacing w:line="400" w:lineRule="exact"/>
        <w:ind w:firstLine="555"/>
        <w:rPr>
          <w:rFonts w:ascii="仿宋_GB2312" w:eastAsia="仿宋_GB2312"/>
          <w:sz w:val="28"/>
          <w:szCs w:val="28"/>
        </w:rPr>
      </w:pPr>
      <w:r>
        <w:rPr>
          <w:rFonts w:ascii="仿宋_GB2312" w:eastAsia="仿宋_GB2312"/>
          <w:sz w:val="28"/>
          <w:szCs w:val="28"/>
        </w:rPr>
        <w:t>2.</w:t>
      </w:r>
      <w:r>
        <w:rPr>
          <w:rFonts w:hint="eastAsia" w:ascii="仿宋_GB2312" w:eastAsia="仿宋_GB2312"/>
          <w:sz w:val="28"/>
          <w:szCs w:val="28"/>
        </w:rPr>
        <w:t>保养人员应认真按工作计划服务标准，做好每月</w:t>
      </w:r>
      <w:r>
        <w:rPr>
          <w:rFonts w:ascii="仿宋_GB2312" w:eastAsia="仿宋_GB2312"/>
          <w:sz w:val="28"/>
          <w:szCs w:val="28"/>
        </w:rPr>
        <w:t>2</w:t>
      </w:r>
      <w:r>
        <w:rPr>
          <w:rFonts w:hint="eastAsia" w:ascii="仿宋_GB2312" w:eastAsia="仿宋_GB2312"/>
          <w:sz w:val="28"/>
          <w:szCs w:val="28"/>
        </w:rPr>
        <w:t>次的电梯保养和检查工作，并严格履行合同约定的各项条款及行业服务标准；</w:t>
      </w:r>
    </w:p>
    <w:p>
      <w:pPr>
        <w:pStyle w:val="5"/>
        <w:autoSpaceDN w:val="0"/>
        <w:spacing w:line="400" w:lineRule="exact"/>
        <w:ind w:firstLine="555"/>
        <w:rPr>
          <w:rFonts w:ascii="仿宋_GB2312" w:eastAsia="仿宋_GB2312"/>
          <w:sz w:val="28"/>
          <w:szCs w:val="28"/>
        </w:rPr>
      </w:pPr>
      <w:r>
        <w:rPr>
          <w:rFonts w:ascii="仿宋_GB2312" w:eastAsia="仿宋_GB2312"/>
          <w:sz w:val="28"/>
          <w:szCs w:val="28"/>
        </w:rPr>
        <w:t>3.</w:t>
      </w:r>
      <w:r>
        <w:rPr>
          <w:rFonts w:hint="eastAsia" w:ascii="仿宋_GB2312" w:eastAsia="仿宋_GB2312"/>
          <w:sz w:val="28"/>
          <w:szCs w:val="28"/>
        </w:rPr>
        <w:t>严格执行月度保养作业计划，因特殊原因需要变动，应在不影响本站维修业务情况下满足业主要求；</w:t>
      </w:r>
    </w:p>
    <w:p>
      <w:pPr>
        <w:pStyle w:val="5"/>
        <w:autoSpaceDN w:val="0"/>
        <w:spacing w:line="400" w:lineRule="exact"/>
        <w:ind w:firstLine="555"/>
        <w:rPr>
          <w:rFonts w:ascii="仿宋_GB2312" w:eastAsia="仿宋_GB2312"/>
          <w:sz w:val="28"/>
          <w:szCs w:val="28"/>
        </w:rPr>
      </w:pPr>
      <w:r>
        <w:rPr>
          <w:rFonts w:ascii="仿宋_GB2312" w:eastAsia="仿宋_GB2312"/>
          <w:sz w:val="28"/>
          <w:szCs w:val="28"/>
        </w:rPr>
        <w:t>4.</w:t>
      </w:r>
      <w:r>
        <w:rPr>
          <w:rFonts w:hint="eastAsia" w:ascii="仿宋_GB2312" w:eastAsia="仿宋_GB2312"/>
          <w:sz w:val="28"/>
          <w:szCs w:val="28"/>
        </w:rPr>
        <w:t>电梯实施维护保养时，应当采取有效措施，消除作业中的安全隐患，需按作业规范张挂安全警示标志和障碍，并通知业主方暂停使用；若有人员进入维修区必须阻止；</w:t>
      </w:r>
    </w:p>
    <w:p>
      <w:pPr>
        <w:pStyle w:val="5"/>
        <w:autoSpaceDN w:val="0"/>
        <w:spacing w:line="400" w:lineRule="exact"/>
        <w:ind w:firstLine="555"/>
        <w:rPr>
          <w:rFonts w:ascii="仿宋_GB2312" w:eastAsia="仿宋_GB2312"/>
          <w:sz w:val="28"/>
          <w:szCs w:val="28"/>
        </w:rPr>
      </w:pPr>
      <w:r>
        <w:rPr>
          <w:rFonts w:ascii="仿宋_GB2312" w:eastAsia="仿宋_GB2312"/>
          <w:sz w:val="28"/>
          <w:szCs w:val="28"/>
        </w:rPr>
        <w:t>5.</w:t>
      </w:r>
      <w:r>
        <w:rPr>
          <w:rFonts w:hint="eastAsia" w:ascii="仿宋_GB2312" w:eastAsia="仿宋_GB2312"/>
          <w:sz w:val="28"/>
          <w:szCs w:val="28"/>
        </w:rPr>
        <w:t>电梯维护修养后需填写保养记录和项目质量情况记录，并经业主确认；</w:t>
      </w:r>
    </w:p>
    <w:p>
      <w:pPr>
        <w:pStyle w:val="5"/>
        <w:spacing w:line="400" w:lineRule="exact"/>
        <w:rPr>
          <w:rFonts w:ascii="仿宋_GB2312" w:eastAsia="仿宋_GB2312"/>
          <w:sz w:val="28"/>
          <w:szCs w:val="28"/>
        </w:rPr>
      </w:pPr>
      <w:r>
        <w:rPr>
          <w:rFonts w:ascii="仿宋_GB2312" w:eastAsia="仿宋_GB2312"/>
          <w:sz w:val="28"/>
          <w:szCs w:val="28"/>
        </w:rPr>
        <w:t xml:space="preserve">    6.</w:t>
      </w:r>
      <w:r>
        <w:rPr>
          <w:rFonts w:hint="eastAsia" w:ascii="仿宋_GB2312" w:eastAsia="仿宋_GB2312"/>
          <w:sz w:val="28"/>
          <w:szCs w:val="28"/>
        </w:rPr>
        <w:t>维保公司负责电梯维修保养工作人员的人身安全责任及电梯年检申报手续办理、电梯过户申报手续办理；</w:t>
      </w:r>
    </w:p>
    <w:p>
      <w:pPr>
        <w:pStyle w:val="5"/>
        <w:spacing w:line="400" w:lineRule="exact"/>
        <w:rPr>
          <w:rFonts w:ascii="仿宋_GB2312" w:hAnsi="Times New Roman" w:eastAsia="仿宋_GB2312" w:cs="Times New Roman"/>
          <w:sz w:val="28"/>
          <w:szCs w:val="28"/>
        </w:rPr>
      </w:pPr>
      <w:r>
        <w:rPr>
          <w:rFonts w:ascii="仿宋_GB2312" w:eastAsia="仿宋_GB2312"/>
          <w:sz w:val="28"/>
          <w:szCs w:val="28"/>
        </w:rPr>
        <w:t xml:space="preserve"> </w:t>
      </w:r>
      <w:r>
        <w:rPr>
          <w:rFonts w:hint="eastAsia" w:ascii="仿宋_GB2312" w:eastAsia="仿宋_GB2312"/>
          <w:sz w:val="28"/>
          <w:szCs w:val="28"/>
          <w:lang w:val="en-US" w:eastAsia="zh-CN"/>
        </w:rPr>
        <w:t xml:space="preserve">   </w:t>
      </w:r>
      <w:r>
        <w:rPr>
          <w:rFonts w:ascii="仿宋_GB2312" w:eastAsia="仿宋_GB2312"/>
          <w:sz w:val="28"/>
          <w:szCs w:val="28"/>
        </w:rPr>
        <w:t>7.</w:t>
      </w:r>
      <w:r>
        <w:rPr>
          <w:rFonts w:hint="eastAsia" w:ascii="仿宋_GB2312" w:eastAsia="仿宋_GB2312"/>
          <w:sz w:val="28"/>
          <w:szCs w:val="28"/>
        </w:rPr>
        <w:t>维保公司未按时完成保养工作，致使业主的工作被迫中止，以保养费总额的千分之五向业主支付违约金，但违约金及侵权损害赔偿金的总额不超过合同总额的</w:t>
      </w:r>
      <w:r>
        <w:rPr>
          <w:rFonts w:ascii="仿宋_GB2312" w:eastAsia="仿宋_GB2312"/>
          <w:sz w:val="28"/>
          <w:szCs w:val="28"/>
        </w:rPr>
        <w:t>30%</w:t>
      </w:r>
      <w:r>
        <w:rPr>
          <w:rFonts w:hint="eastAsia" w:ascii="仿宋_GB2312" w:eastAsia="仿宋_GB2312"/>
          <w:sz w:val="28"/>
          <w:szCs w:val="28"/>
        </w:rPr>
        <w:t>，因维护不力造成业主损失的，依法承担赔偿责任。</w:t>
      </w:r>
    </w:p>
    <w:p>
      <w:pPr>
        <w:numPr>
          <w:ilvl w:val="0"/>
          <w:numId w:val="0"/>
        </w:numPr>
        <w:spacing w:line="360" w:lineRule="auto"/>
        <w:ind w:leftChars="200"/>
        <w:rPr>
          <w:rFonts w:hint="eastAsia" w:asciiTheme="minorEastAsia" w:hAnsiTheme="minorEastAsia" w:eastAsiaTheme="minorEastAsia"/>
          <w:b/>
          <w:bCs/>
          <w:sz w:val="28"/>
          <w:szCs w:val="28"/>
          <w:lang w:eastAsia="zh-CN"/>
        </w:rPr>
      </w:pPr>
    </w:p>
    <w:p>
      <w:pPr>
        <w:spacing w:line="360" w:lineRule="auto"/>
        <w:ind w:firstLine="562" w:firstLineChars="200"/>
        <w:rPr>
          <w:rFonts w:asciiTheme="minorEastAsia" w:hAnsiTheme="minorEastAsia" w:eastAsiaTheme="minorEastAsia"/>
          <w:b/>
          <w:sz w:val="28"/>
          <w:szCs w:val="28"/>
        </w:rPr>
      </w:pPr>
      <w:r>
        <w:rPr>
          <w:rFonts w:hint="eastAsia" w:asciiTheme="minorEastAsia" w:hAnsiTheme="minorEastAsia" w:eastAsiaTheme="minorEastAsia"/>
          <w:b/>
          <w:sz w:val="28"/>
          <w:szCs w:val="28"/>
          <w:lang w:eastAsia="zh-CN"/>
        </w:rPr>
        <w:t>七</w:t>
      </w:r>
      <w:r>
        <w:rPr>
          <w:rFonts w:hint="eastAsia" w:asciiTheme="minorEastAsia" w:hAnsiTheme="minorEastAsia" w:eastAsiaTheme="minorEastAsia"/>
          <w:b/>
          <w:sz w:val="28"/>
          <w:szCs w:val="28"/>
        </w:rPr>
        <w:t>、验收支付</w:t>
      </w:r>
    </w:p>
    <w:p>
      <w:pPr>
        <w:spacing w:line="360" w:lineRule="auto"/>
        <w:ind w:firstLine="560" w:firstLineChars="200"/>
        <w:rPr>
          <w:rFonts w:hint="eastAsia" w:ascii="仿宋_GB2312" w:eastAsia="仿宋_GB2312"/>
          <w:sz w:val="28"/>
          <w:szCs w:val="28"/>
          <w:lang w:eastAsia="zh-CN"/>
        </w:rPr>
      </w:pPr>
      <w:r>
        <w:rPr>
          <w:rFonts w:hint="eastAsia" w:ascii="仿宋_GB2312" w:eastAsia="仿宋_GB2312"/>
          <w:sz w:val="28"/>
          <w:szCs w:val="28"/>
        </w:rPr>
        <w:t>按季度完成分别支付，最后一次在设备年检合格通过维修保期结束支付，每次付款时需分开两张发票，</w:t>
      </w:r>
      <w:r>
        <w:rPr>
          <w:rFonts w:hint="eastAsia" w:ascii="仿宋_GB2312" w:eastAsia="仿宋_GB2312"/>
          <w:sz w:val="28"/>
          <w:szCs w:val="28"/>
          <w:lang w:eastAsia="zh-CN"/>
        </w:rPr>
        <w:t>测试</w:t>
      </w:r>
      <w:r>
        <w:rPr>
          <w:rFonts w:hint="eastAsia" w:ascii="仿宋_GB2312" w:eastAsia="仿宋_GB2312"/>
          <w:sz w:val="28"/>
          <w:szCs w:val="28"/>
        </w:rPr>
        <w:t>费用以实际电梯平衡系数测试通过后支付，其中罪犯伙房</w:t>
      </w:r>
      <w:r>
        <w:rPr>
          <w:rFonts w:ascii="仿宋_GB2312" w:eastAsia="仿宋_GB2312"/>
          <w:sz w:val="28"/>
          <w:szCs w:val="28"/>
        </w:rPr>
        <w:t>3</w:t>
      </w:r>
      <w:r>
        <w:rPr>
          <w:rFonts w:hint="eastAsia" w:ascii="仿宋_GB2312" w:eastAsia="仿宋_GB2312"/>
          <w:sz w:val="28"/>
          <w:szCs w:val="28"/>
        </w:rPr>
        <w:t>台电梯为一张，其余金额为另一张</w:t>
      </w:r>
      <w:r>
        <w:rPr>
          <w:rFonts w:hint="eastAsia" w:ascii="仿宋_GB2312" w:eastAsia="仿宋_GB2312"/>
          <w:sz w:val="28"/>
          <w:szCs w:val="28"/>
          <w:lang w:eastAsia="zh-CN"/>
        </w:rPr>
        <w:t>。</w:t>
      </w:r>
    </w:p>
    <w:p>
      <w:pPr>
        <w:pStyle w:val="6"/>
        <w:shd w:val="clear" w:color="auto" w:fill="FFFFFF"/>
        <w:autoSpaceDN w:val="0"/>
        <w:spacing w:line="440" w:lineRule="exact"/>
        <w:ind w:firstLine="562" w:firstLineChars="200"/>
        <w:rPr>
          <w:rFonts w:hint="eastAsia" w:asciiTheme="minorEastAsia" w:hAnsiTheme="minorEastAsia" w:eastAsiaTheme="minorEastAsia" w:cstheme="minorEastAsia"/>
          <w:b/>
          <w:bCs w:val="0"/>
          <w:color w:val="000000"/>
          <w:sz w:val="28"/>
          <w:szCs w:val="28"/>
          <w:shd w:val="clear" w:color="auto" w:fill="FFFFFF"/>
        </w:rPr>
      </w:pPr>
      <w:r>
        <w:rPr>
          <w:rFonts w:hint="eastAsia" w:asciiTheme="minorEastAsia" w:hAnsiTheme="minorEastAsia" w:eastAsiaTheme="minorEastAsia" w:cstheme="minorEastAsia"/>
          <w:b/>
          <w:bCs w:val="0"/>
          <w:color w:val="000000"/>
          <w:sz w:val="28"/>
          <w:szCs w:val="28"/>
          <w:shd w:val="clear" w:color="auto" w:fill="FFFFFF"/>
          <w:lang w:eastAsia="zh-CN"/>
        </w:rPr>
        <w:t>八</w:t>
      </w:r>
      <w:r>
        <w:rPr>
          <w:rFonts w:hint="eastAsia" w:asciiTheme="minorEastAsia" w:hAnsiTheme="minorEastAsia" w:eastAsiaTheme="minorEastAsia" w:cstheme="minorEastAsia"/>
          <w:b/>
          <w:bCs w:val="0"/>
          <w:color w:val="000000"/>
          <w:sz w:val="28"/>
          <w:szCs w:val="28"/>
          <w:shd w:val="clear" w:color="auto" w:fill="FFFFFF"/>
        </w:rPr>
        <w:t>、配置项目详细信息：</w:t>
      </w:r>
    </w:p>
    <w:p>
      <w:pPr>
        <w:pStyle w:val="6"/>
        <w:shd w:val="clear" w:color="auto" w:fill="FFFFFF"/>
        <w:autoSpaceDN w:val="0"/>
        <w:spacing w:line="400" w:lineRule="exact"/>
        <w:rPr>
          <w:rFonts w:ascii="仿宋_GB2312" w:eastAsia="仿宋_GB2312"/>
          <w:sz w:val="28"/>
          <w:szCs w:val="28"/>
        </w:rPr>
      </w:pPr>
      <w:r>
        <w:rPr>
          <w:rFonts w:ascii="微软雅黑" w:hAnsi="微软雅黑" w:eastAsia="微软雅黑"/>
          <w:color w:val="000000"/>
          <w:sz w:val="21"/>
          <w:szCs w:val="21"/>
        </w:rPr>
        <w:t xml:space="preserve"> </w:t>
      </w:r>
      <w:r>
        <w:rPr>
          <w:rFonts w:ascii="微软雅黑" w:hAnsi="微软雅黑" w:eastAsia="微软雅黑"/>
          <w:color w:val="000000"/>
          <w:sz w:val="32"/>
          <w:szCs w:val="32"/>
        </w:rPr>
        <w:t xml:space="preserve"> </w:t>
      </w:r>
      <w:r>
        <w:rPr>
          <w:rFonts w:ascii="微软雅黑" w:hAnsi="微软雅黑" w:eastAsia="微软雅黑"/>
          <w:color w:val="000000"/>
          <w:sz w:val="28"/>
          <w:szCs w:val="28"/>
        </w:rPr>
        <w:t xml:space="preserve">  </w:t>
      </w:r>
      <w:r>
        <w:rPr>
          <w:rFonts w:ascii="仿宋_GB2312" w:hAnsi="微软雅黑" w:eastAsia="仿宋_GB2312"/>
          <w:color w:val="000000"/>
          <w:sz w:val="28"/>
          <w:szCs w:val="28"/>
        </w:rPr>
        <w:t>1</w:t>
      </w:r>
      <w:r>
        <w:rPr>
          <w:rFonts w:ascii="微软雅黑" w:hAnsi="微软雅黑" w:eastAsia="微软雅黑"/>
          <w:color w:val="000000"/>
          <w:sz w:val="28"/>
          <w:szCs w:val="28"/>
        </w:rPr>
        <w:t xml:space="preserve">. </w:t>
      </w:r>
      <w:r>
        <w:rPr>
          <w:rFonts w:hint="eastAsia" w:ascii="仿宋_GB2312" w:eastAsia="仿宋_GB2312"/>
          <w:sz w:val="28"/>
          <w:szCs w:val="28"/>
        </w:rPr>
        <w:t>文体楼</w:t>
      </w:r>
    </w:p>
    <w:p>
      <w:pPr>
        <w:pStyle w:val="6"/>
        <w:shd w:val="clear" w:color="auto" w:fill="FFFFFF"/>
        <w:autoSpaceDN w:val="0"/>
        <w:spacing w:line="400" w:lineRule="exact"/>
        <w:ind w:firstLine="560" w:firstLineChars="200"/>
        <w:rPr>
          <w:rFonts w:ascii="仿宋_GB2312" w:eastAsia="仿宋_GB2312"/>
          <w:sz w:val="28"/>
          <w:szCs w:val="28"/>
        </w:rPr>
      </w:pPr>
      <w:r>
        <w:rPr>
          <w:rFonts w:hint="eastAsia" w:ascii="仿宋_GB2312" w:hAnsi="微软雅黑" w:eastAsia="仿宋_GB2312"/>
          <w:color w:val="000000"/>
          <w:sz w:val="28"/>
          <w:szCs w:val="28"/>
        </w:rPr>
        <w:t>品牌型号</w:t>
      </w:r>
      <w:r>
        <w:rPr>
          <w:rFonts w:ascii="仿宋_GB2312" w:hAnsi="微软雅黑" w:eastAsia="仿宋_GB2312"/>
          <w:color w:val="000000"/>
          <w:sz w:val="28"/>
          <w:szCs w:val="28"/>
        </w:rPr>
        <w:t xml:space="preserve"> </w:t>
      </w:r>
      <w:r>
        <w:rPr>
          <w:rFonts w:hint="eastAsia" w:ascii="仿宋_GB2312" w:eastAsia="仿宋_GB2312"/>
          <w:sz w:val="28"/>
          <w:szCs w:val="28"/>
        </w:rPr>
        <w:t>三菱电梯客梯</w:t>
      </w:r>
      <w:r>
        <w:rPr>
          <w:rFonts w:ascii="仿宋_GB2312" w:eastAsia="仿宋_GB2312"/>
          <w:sz w:val="28"/>
          <w:szCs w:val="28"/>
        </w:rPr>
        <w:t xml:space="preserve">E-09-U9302        </w:t>
      </w:r>
      <w:r>
        <w:rPr>
          <w:rFonts w:hint="eastAsia" w:ascii="仿宋_GB2312" w:eastAsia="仿宋_GB2312"/>
          <w:sz w:val="28"/>
          <w:szCs w:val="28"/>
        </w:rPr>
        <w:t>设备数量</w:t>
      </w:r>
      <w:r>
        <w:rPr>
          <w:rFonts w:ascii="仿宋_GB2312" w:eastAsia="仿宋_GB2312"/>
          <w:sz w:val="28"/>
          <w:szCs w:val="28"/>
        </w:rPr>
        <w:t xml:space="preserve"> 2</w:t>
      </w:r>
      <w:r>
        <w:rPr>
          <w:rFonts w:hint="eastAsia" w:ascii="仿宋_GB2312" w:eastAsia="仿宋_GB2312"/>
          <w:sz w:val="28"/>
          <w:szCs w:val="28"/>
        </w:rPr>
        <w:t>台</w:t>
      </w:r>
    </w:p>
    <w:p>
      <w:pPr>
        <w:pStyle w:val="6"/>
        <w:shd w:val="clear" w:color="auto" w:fill="FFFFFF"/>
        <w:autoSpaceDN w:val="0"/>
        <w:spacing w:line="400" w:lineRule="exact"/>
        <w:ind w:firstLine="560" w:firstLineChars="200"/>
        <w:rPr>
          <w:rFonts w:ascii="仿宋_GB2312" w:eastAsia="仿宋_GB2312"/>
          <w:sz w:val="28"/>
          <w:szCs w:val="28"/>
        </w:rPr>
      </w:pPr>
      <w:r>
        <w:rPr>
          <w:rFonts w:hint="eastAsia" w:ascii="仿宋_GB2312" w:eastAsia="仿宋_GB2312"/>
          <w:sz w:val="28"/>
          <w:szCs w:val="28"/>
        </w:rPr>
        <w:t>载重</w:t>
      </w:r>
      <w:r>
        <w:rPr>
          <w:rFonts w:ascii="仿宋_GB2312" w:eastAsia="仿宋_GB2312"/>
          <w:sz w:val="28"/>
          <w:szCs w:val="28"/>
        </w:rPr>
        <w:t xml:space="preserve"> 1050 kg                           </w:t>
      </w:r>
      <w:r>
        <w:rPr>
          <w:rFonts w:hint="eastAsia" w:ascii="仿宋_GB2312" w:eastAsia="仿宋_GB2312"/>
          <w:sz w:val="28"/>
          <w:szCs w:val="28"/>
        </w:rPr>
        <w:t>速度</w:t>
      </w:r>
      <w:r>
        <w:rPr>
          <w:rFonts w:ascii="仿宋_GB2312" w:eastAsia="仿宋_GB2312"/>
          <w:sz w:val="28"/>
          <w:szCs w:val="28"/>
        </w:rPr>
        <w:t xml:space="preserve">  1.0M/S</w:t>
      </w:r>
    </w:p>
    <w:p>
      <w:pPr>
        <w:pStyle w:val="6"/>
        <w:shd w:val="clear" w:color="auto" w:fill="FFFFFF"/>
        <w:autoSpaceDN w:val="0"/>
        <w:spacing w:line="400" w:lineRule="exact"/>
        <w:rPr>
          <w:rFonts w:ascii="仿宋_GB2312" w:eastAsia="仿宋_GB2312"/>
          <w:sz w:val="28"/>
          <w:szCs w:val="28"/>
        </w:rPr>
      </w:pPr>
      <w:r>
        <w:rPr>
          <w:rFonts w:ascii="仿宋_GB2312" w:eastAsia="仿宋_GB2312"/>
          <w:sz w:val="28"/>
          <w:szCs w:val="28"/>
        </w:rPr>
        <w:t xml:space="preserve">    </w:t>
      </w:r>
      <w:r>
        <w:rPr>
          <w:rFonts w:hint="eastAsia" w:ascii="仿宋_GB2312" w:eastAsia="仿宋_GB2312"/>
          <w:sz w:val="28"/>
          <w:szCs w:val="28"/>
        </w:rPr>
        <w:t>层数</w:t>
      </w:r>
      <w:r>
        <w:rPr>
          <w:rFonts w:ascii="仿宋_GB2312" w:eastAsia="仿宋_GB2312"/>
          <w:sz w:val="28"/>
          <w:szCs w:val="28"/>
        </w:rPr>
        <w:t xml:space="preserve">6/6/6                   </w:t>
      </w:r>
      <w:r>
        <w:rPr>
          <w:rFonts w:hint="eastAsia" w:ascii="仿宋_GB2312" w:eastAsia="仿宋_GB2312"/>
          <w:sz w:val="28"/>
          <w:szCs w:val="28"/>
        </w:rPr>
        <w:t>电梯启用时间</w:t>
      </w:r>
      <w:r>
        <w:rPr>
          <w:rFonts w:ascii="仿宋_GB2312" w:eastAsia="仿宋_GB2312"/>
          <w:sz w:val="28"/>
          <w:szCs w:val="28"/>
        </w:rPr>
        <w:t xml:space="preserve"> 2018</w:t>
      </w:r>
      <w:r>
        <w:rPr>
          <w:rFonts w:hint="eastAsia" w:ascii="仿宋_GB2312" w:eastAsia="仿宋_GB2312"/>
          <w:sz w:val="28"/>
          <w:szCs w:val="28"/>
        </w:rPr>
        <w:t>年</w:t>
      </w:r>
      <w:r>
        <w:rPr>
          <w:rFonts w:ascii="仿宋_GB2312" w:eastAsia="仿宋_GB2312"/>
          <w:sz w:val="28"/>
          <w:szCs w:val="28"/>
        </w:rPr>
        <w:t>1</w:t>
      </w:r>
      <w:r>
        <w:rPr>
          <w:rFonts w:hint="eastAsia" w:ascii="仿宋_GB2312" w:eastAsia="仿宋_GB2312"/>
          <w:sz w:val="28"/>
          <w:szCs w:val="28"/>
        </w:rPr>
        <w:t>月</w:t>
      </w:r>
      <w:r>
        <w:rPr>
          <w:rFonts w:ascii="仿宋_GB2312" w:eastAsia="仿宋_GB2312"/>
          <w:sz w:val="28"/>
          <w:szCs w:val="28"/>
        </w:rPr>
        <w:t>29</w:t>
      </w:r>
      <w:r>
        <w:rPr>
          <w:rFonts w:hint="eastAsia" w:ascii="仿宋_GB2312" w:eastAsia="仿宋_GB2312"/>
          <w:sz w:val="28"/>
          <w:szCs w:val="28"/>
        </w:rPr>
        <w:t>日</w:t>
      </w:r>
    </w:p>
    <w:p>
      <w:pPr>
        <w:pStyle w:val="6"/>
        <w:shd w:val="clear" w:color="auto" w:fill="FFFFFF"/>
        <w:autoSpaceDN w:val="0"/>
        <w:spacing w:line="400" w:lineRule="exact"/>
        <w:ind w:firstLine="560" w:firstLineChars="200"/>
        <w:rPr>
          <w:rFonts w:ascii="仿宋_GB2312" w:eastAsia="仿宋_GB2312"/>
          <w:sz w:val="28"/>
          <w:szCs w:val="28"/>
        </w:rPr>
      </w:pPr>
      <w:r>
        <w:rPr>
          <w:rFonts w:ascii="仿宋_GB2312" w:eastAsia="仿宋_GB2312"/>
          <w:sz w:val="28"/>
          <w:szCs w:val="28"/>
        </w:rPr>
        <w:t>2.</w:t>
      </w:r>
      <w:r>
        <w:rPr>
          <w:rFonts w:hint="eastAsia" w:ascii="仿宋_GB2312" w:eastAsia="仿宋_GB2312"/>
          <w:sz w:val="28"/>
          <w:szCs w:val="28"/>
        </w:rPr>
        <w:t>办公大楼</w:t>
      </w:r>
    </w:p>
    <w:p>
      <w:pPr>
        <w:pStyle w:val="6"/>
        <w:shd w:val="clear" w:color="auto" w:fill="FFFFFF"/>
        <w:autoSpaceDN w:val="0"/>
        <w:spacing w:line="400" w:lineRule="exact"/>
        <w:ind w:firstLine="560" w:firstLineChars="200"/>
        <w:rPr>
          <w:rFonts w:ascii="仿宋_GB2312" w:eastAsia="仿宋_GB2312"/>
          <w:sz w:val="28"/>
          <w:szCs w:val="28"/>
        </w:rPr>
      </w:pPr>
      <w:r>
        <w:rPr>
          <w:rFonts w:hint="eastAsia" w:ascii="仿宋_GB2312" w:hAnsi="微软雅黑" w:eastAsia="仿宋_GB2312"/>
          <w:color w:val="000000"/>
          <w:sz w:val="28"/>
          <w:szCs w:val="28"/>
        </w:rPr>
        <w:t>品牌型号</w:t>
      </w:r>
      <w:r>
        <w:rPr>
          <w:rFonts w:hint="eastAsia" w:ascii="仿宋_GB2312" w:eastAsia="仿宋_GB2312"/>
          <w:sz w:val="28"/>
          <w:szCs w:val="28"/>
        </w:rPr>
        <w:t>日立电梯客梯</w:t>
      </w:r>
      <w:r>
        <w:rPr>
          <w:rFonts w:ascii="仿宋_GB2312" w:eastAsia="仿宋_GB2312"/>
          <w:sz w:val="28"/>
          <w:szCs w:val="28"/>
        </w:rPr>
        <w:t xml:space="preserve">HGP-1050-CO90      </w:t>
      </w:r>
      <w:r>
        <w:rPr>
          <w:rFonts w:hint="eastAsia" w:ascii="仿宋_GB2312" w:eastAsia="仿宋_GB2312"/>
          <w:sz w:val="28"/>
          <w:szCs w:val="28"/>
        </w:rPr>
        <w:t>设备数量</w:t>
      </w:r>
      <w:r>
        <w:rPr>
          <w:rFonts w:ascii="仿宋_GB2312" w:eastAsia="仿宋_GB2312"/>
          <w:sz w:val="28"/>
          <w:szCs w:val="28"/>
        </w:rPr>
        <w:t xml:space="preserve"> 2</w:t>
      </w:r>
      <w:r>
        <w:rPr>
          <w:rFonts w:hint="eastAsia" w:ascii="仿宋_GB2312" w:eastAsia="仿宋_GB2312"/>
          <w:sz w:val="28"/>
          <w:szCs w:val="28"/>
        </w:rPr>
        <w:t>台</w:t>
      </w:r>
    </w:p>
    <w:p>
      <w:pPr>
        <w:pStyle w:val="6"/>
        <w:shd w:val="clear" w:color="auto" w:fill="FFFFFF"/>
        <w:autoSpaceDN w:val="0"/>
        <w:spacing w:line="400" w:lineRule="exact"/>
        <w:ind w:firstLine="560" w:firstLineChars="200"/>
        <w:rPr>
          <w:rFonts w:ascii="仿宋_GB2312" w:eastAsia="仿宋_GB2312"/>
          <w:sz w:val="28"/>
          <w:szCs w:val="28"/>
        </w:rPr>
      </w:pPr>
      <w:r>
        <w:rPr>
          <w:rFonts w:hint="eastAsia" w:ascii="仿宋_GB2312" w:eastAsia="仿宋_GB2312"/>
          <w:sz w:val="28"/>
          <w:szCs w:val="28"/>
        </w:rPr>
        <w:t>载重</w:t>
      </w:r>
      <w:r>
        <w:rPr>
          <w:rFonts w:ascii="仿宋_GB2312" w:eastAsia="仿宋_GB2312"/>
          <w:sz w:val="28"/>
          <w:szCs w:val="28"/>
        </w:rPr>
        <w:t xml:space="preserve"> 1050 kg                           </w:t>
      </w:r>
      <w:r>
        <w:rPr>
          <w:rFonts w:hint="eastAsia" w:ascii="仿宋_GB2312" w:eastAsia="仿宋_GB2312"/>
          <w:sz w:val="28"/>
          <w:szCs w:val="28"/>
        </w:rPr>
        <w:t>速度</w:t>
      </w:r>
      <w:r>
        <w:rPr>
          <w:rFonts w:ascii="仿宋_GB2312" w:eastAsia="仿宋_GB2312"/>
          <w:sz w:val="28"/>
          <w:szCs w:val="28"/>
        </w:rPr>
        <w:t xml:space="preserve">  1.5M/S</w:t>
      </w:r>
    </w:p>
    <w:p>
      <w:pPr>
        <w:pStyle w:val="6"/>
        <w:shd w:val="clear" w:color="auto" w:fill="FFFFFF"/>
        <w:autoSpaceDN w:val="0"/>
        <w:spacing w:line="400" w:lineRule="exact"/>
        <w:ind w:firstLine="555"/>
        <w:rPr>
          <w:rFonts w:ascii="仿宋_GB2312" w:eastAsia="仿宋_GB2312"/>
          <w:sz w:val="28"/>
          <w:szCs w:val="28"/>
        </w:rPr>
      </w:pPr>
      <w:r>
        <w:rPr>
          <w:rFonts w:hint="eastAsia" w:ascii="仿宋_GB2312" w:eastAsia="仿宋_GB2312"/>
          <w:sz w:val="28"/>
          <w:szCs w:val="28"/>
        </w:rPr>
        <w:t>层数</w:t>
      </w:r>
      <w:r>
        <w:rPr>
          <w:rFonts w:ascii="仿宋_GB2312" w:eastAsia="仿宋_GB2312"/>
          <w:sz w:val="28"/>
          <w:szCs w:val="28"/>
        </w:rPr>
        <w:t xml:space="preserve">9/9/9                    </w:t>
      </w:r>
      <w:r>
        <w:rPr>
          <w:rFonts w:hint="eastAsia" w:ascii="仿宋_GB2312" w:eastAsia="仿宋_GB2312"/>
          <w:sz w:val="28"/>
          <w:szCs w:val="28"/>
        </w:rPr>
        <w:t>电梯启用时间</w:t>
      </w:r>
      <w:r>
        <w:rPr>
          <w:rFonts w:ascii="仿宋_GB2312" w:eastAsia="仿宋_GB2312"/>
          <w:sz w:val="28"/>
          <w:szCs w:val="28"/>
        </w:rPr>
        <w:t xml:space="preserve"> 2018</w:t>
      </w:r>
      <w:r>
        <w:rPr>
          <w:rFonts w:hint="eastAsia" w:ascii="仿宋_GB2312" w:eastAsia="仿宋_GB2312"/>
          <w:sz w:val="28"/>
          <w:szCs w:val="28"/>
        </w:rPr>
        <w:t>年</w:t>
      </w:r>
      <w:r>
        <w:rPr>
          <w:rFonts w:ascii="仿宋_GB2312" w:eastAsia="仿宋_GB2312"/>
          <w:sz w:val="28"/>
          <w:szCs w:val="28"/>
        </w:rPr>
        <w:t>1</w:t>
      </w:r>
      <w:r>
        <w:rPr>
          <w:rFonts w:hint="eastAsia" w:ascii="仿宋_GB2312" w:eastAsia="仿宋_GB2312"/>
          <w:sz w:val="28"/>
          <w:szCs w:val="28"/>
        </w:rPr>
        <w:t>月</w:t>
      </w:r>
      <w:r>
        <w:rPr>
          <w:rFonts w:ascii="仿宋_GB2312" w:eastAsia="仿宋_GB2312"/>
          <w:sz w:val="28"/>
          <w:szCs w:val="28"/>
        </w:rPr>
        <w:t>11</w:t>
      </w:r>
      <w:r>
        <w:rPr>
          <w:rFonts w:hint="eastAsia" w:ascii="仿宋_GB2312" w:eastAsia="仿宋_GB2312"/>
          <w:sz w:val="28"/>
          <w:szCs w:val="28"/>
        </w:rPr>
        <w:t>日</w:t>
      </w:r>
    </w:p>
    <w:p>
      <w:pPr>
        <w:pStyle w:val="6"/>
        <w:shd w:val="clear" w:color="auto" w:fill="FFFFFF"/>
        <w:autoSpaceDN w:val="0"/>
        <w:spacing w:line="400" w:lineRule="exact"/>
        <w:ind w:firstLine="555"/>
        <w:rPr>
          <w:rFonts w:ascii="仿宋_GB2312" w:eastAsia="仿宋_GB2312"/>
          <w:sz w:val="28"/>
          <w:szCs w:val="28"/>
        </w:rPr>
      </w:pPr>
      <w:r>
        <w:rPr>
          <w:rFonts w:ascii="仿宋_GB2312" w:eastAsia="仿宋_GB2312"/>
          <w:sz w:val="28"/>
          <w:szCs w:val="28"/>
        </w:rPr>
        <w:t xml:space="preserve">                                          2019</w:t>
      </w:r>
      <w:r>
        <w:rPr>
          <w:rFonts w:hint="eastAsia" w:ascii="仿宋_GB2312" w:eastAsia="仿宋_GB2312"/>
          <w:sz w:val="28"/>
          <w:szCs w:val="28"/>
        </w:rPr>
        <w:t>年</w:t>
      </w:r>
      <w:r>
        <w:rPr>
          <w:rFonts w:ascii="仿宋_GB2312" w:eastAsia="仿宋_GB2312"/>
          <w:sz w:val="28"/>
          <w:szCs w:val="28"/>
        </w:rPr>
        <w:t>1</w:t>
      </w:r>
      <w:r>
        <w:rPr>
          <w:rFonts w:hint="eastAsia" w:ascii="仿宋_GB2312" w:eastAsia="仿宋_GB2312"/>
          <w:sz w:val="28"/>
          <w:szCs w:val="28"/>
        </w:rPr>
        <w:t>月</w:t>
      </w:r>
      <w:r>
        <w:rPr>
          <w:rFonts w:ascii="仿宋_GB2312" w:eastAsia="仿宋_GB2312"/>
          <w:sz w:val="28"/>
          <w:szCs w:val="28"/>
        </w:rPr>
        <w:t>15</w:t>
      </w:r>
      <w:r>
        <w:rPr>
          <w:rFonts w:hint="eastAsia" w:ascii="仿宋_GB2312" w:eastAsia="仿宋_GB2312"/>
          <w:sz w:val="28"/>
          <w:szCs w:val="28"/>
        </w:rPr>
        <w:t>日</w:t>
      </w:r>
    </w:p>
    <w:p>
      <w:pPr>
        <w:pStyle w:val="6"/>
        <w:shd w:val="clear" w:color="auto" w:fill="FFFFFF"/>
        <w:autoSpaceDN w:val="0"/>
        <w:spacing w:line="400" w:lineRule="exact"/>
        <w:ind w:firstLine="560" w:firstLineChars="200"/>
        <w:rPr>
          <w:rFonts w:ascii="仿宋_GB2312" w:eastAsia="仿宋_GB2312"/>
          <w:sz w:val="28"/>
          <w:szCs w:val="28"/>
        </w:rPr>
      </w:pPr>
      <w:r>
        <w:rPr>
          <w:rFonts w:ascii="仿宋_GB2312" w:eastAsia="仿宋_GB2312"/>
          <w:sz w:val="28"/>
          <w:szCs w:val="28"/>
        </w:rPr>
        <w:t>3.</w:t>
      </w:r>
      <w:r>
        <w:rPr>
          <w:rFonts w:hint="eastAsia" w:ascii="仿宋_GB2312" w:eastAsia="仿宋_GB2312"/>
          <w:sz w:val="28"/>
          <w:szCs w:val="28"/>
        </w:rPr>
        <w:t>新食堂</w:t>
      </w:r>
    </w:p>
    <w:p>
      <w:pPr>
        <w:pStyle w:val="6"/>
        <w:shd w:val="clear" w:color="auto" w:fill="FFFFFF"/>
        <w:autoSpaceDN w:val="0"/>
        <w:spacing w:line="400" w:lineRule="exact"/>
        <w:ind w:firstLine="560" w:firstLineChars="200"/>
        <w:rPr>
          <w:rFonts w:ascii="仿宋_GB2312" w:eastAsia="仿宋_GB2312"/>
          <w:sz w:val="28"/>
          <w:szCs w:val="28"/>
        </w:rPr>
      </w:pPr>
      <w:r>
        <w:rPr>
          <w:rFonts w:hint="eastAsia" w:ascii="仿宋_GB2312" w:hAnsi="微软雅黑" w:eastAsia="仿宋_GB2312"/>
          <w:color w:val="000000"/>
          <w:sz w:val="28"/>
          <w:szCs w:val="28"/>
        </w:rPr>
        <w:t>品牌型号</w:t>
      </w:r>
      <w:r>
        <w:rPr>
          <w:rFonts w:ascii="仿宋_GB2312" w:hAnsi="微软雅黑" w:eastAsia="仿宋_GB2312"/>
          <w:color w:val="000000"/>
          <w:sz w:val="28"/>
          <w:szCs w:val="28"/>
        </w:rPr>
        <w:t xml:space="preserve">  </w:t>
      </w:r>
      <w:r>
        <w:rPr>
          <w:rFonts w:hint="eastAsia" w:ascii="仿宋_GB2312" w:eastAsia="仿宋_GB2312"/>
          <w:sz w:val="28"/>
          <w:szCs w:val="28"/>
        </w:rPr>
        <w:t>客梯蒂森</w:t>
      </w:r>
      <w:r>
        <w:rPr>
          <w:rFonts w:ascii="仿宋_GB2312" w:eastAsia="仿宋_GB2312"/>
          <w:sz w:val="28"/>
          <w:szCs w:val="28"/>
        </w:rPr>
        <w:t xml:space="preserve">Elevator-RP1         </w:t>
      </w:r>
      <w:r>
        <w:rPr>
          <w:rFonts w:hint="eastAsia" w:ascii="仿宋_GB2312" w:eastAsia="仿宋_GB2312"/>
          <w:sz w:val="28"/>
          <w:szCs w:val="28"/>
        </w:rPr>
        <w:t>设备数量</w:t>
      </w:r>
      <w:r>
        <w:rPr>
          <w:rFonts w:ascii="仿宋_GB2312" w:eastAsia="仿宋_GB2312"/>
          <w:sz w:val="28"/>
          <w:szCs w:val="28"/>
        </w:rPr>
        <w:t xml:space="preserve"> 2</w:t>
      </w:r>
      <w:r>
        <w:rPr>
          <w:rFonts w:hint="eastAsia" w:ascii="仿宋_GB2312" w:eastAsia="仿宋_GB2312"/>
          <w:sz w:val="28"/>
          <w:szCs w:val="28"/>
        </w:rPr>
        <w:t>台</w:t>
      </w:r>
    </w:p>
    <w:p>
      <w:pPr>
        <w:pStyle w:val="6"/>
        <w:shd w:val="clear" w:color="auto" w:fill="FFFFFF"/>
        <w:autoSpaceDN w:val="0"/>
        <w:spacing w:line="400" w:lineRule="exact"/>
        <w:ind w:firstLine="560" w:firstLineChars="200"/>
        <w:rPr>
          <w:rFonts w:ascii="仿宋_GB2312" w:eastAsia="仿宋_GB2312"/>
          <w:sz w:val="28"/>
          <w:szCs w:val="28"/>
        </w:rPr>
      </w:pPr>
      <w:r>
        <w:rPr>
          <w:rFonts w:hint="eastAsia" w:ascii="仿宋_GB2312" w:eastAsia="仿宋_GB2312"/>
          <w:sz w:val="28"/>
          <w:szCs w:val="28"/>
        </w:rPr>
        <w:t>载重</w:t>
      </w:r>
      <w:r>
        <w:rPr>
          <w:rFonts w:ascii="仿宋_GB2312" w:eastAsia="仿宋_GB2312"/>
          <w:sz w:val="28"/>
          <w:szCs w:val="28"/>
        </w:rPr>
        <w:t xml:space="preserve">  1150kg                           </w:t>
      </w:r>
      <w:r>
        <w:rPr>
          <w:rFonts w:hint="eastAsia" w:ascii="仿宋_GB2312" w:eastAsia="仿宋_GB2312"/>
          <w:sz w:val="28"/>
          <w:szCs w:val="28"/>
        </w:rPr>
        <w:t>速度</w:t>
      </w:r>
      <w:r>
        <w:rPr>
          <w:rFonts w:ascii="仿宋_GB2312" w:eastAsia="仿宋_GB2312"/>
          <w:sz w:val="28"/>
          <w:szCs w:val="28"/>
        </w:rPr>
        <w:t xml:space="preserve">  1.0M/S</w:t>
      </w:r>
    </w:p>
    <w:p>
      <w:pPr>
        <w:pStyle w:val="6"/>
        <w:shd w:val="clear" w:color="auto" w:fill="FFFFFF"/>
        <w:autoSpaceDN w:val="0"/>
        <w:spacing w:line="400" w:lineRule="exact"/>
        <w:rPr>
          <w:rFonts w:ascii="仿宋_GB2312" w:eastAsia="仿宋_GB2312"/>
          <w:sz w:val="28"/>
          <w:szCs w:val="28"/>
        </w:rPr>
      </w:pPr>
      <w:r>
        <w:rPr>
          <w:rFonts w:ascii="仿宋_GB2312" w:eastAsia="仿宋_GB2312"/>
          <w:sz w:val="28"/>
          <w:szCs w:val="28"/>
        </w:rPr>
        <w:t xml:space="preserve">    </w:t>
      </w:r>
      <w:r>
        <w:rPr>
          <w:rFonts w:hint="eastAsia" w:ascii="仿宋_GB2312" w:eastAsia="仿宋_GB2312"/>
          <w:sz w:val="28"/>
          <w:szCs w:val="28"/>
        </w:rPr>
        <w:t>层数</w:t>
      </w:r>
      <w:r>
        <w:rPr>
          <w:rFonts w:ascii="仿宋_GB2312" w:eastAsia="仿宋_GB2312"/>
          <w:sz w:val="28"/>
          <w:szCs w:val="28"/>
        </w:rPr>
        <w:t xml:space="preserve">4/4/4                    </w:t>
      </w:r>
      <w:r>
        <w:rPr>
          <w:rFonts w:hint="eastAsia" w:ascii="仿宋_GB2312" w:eastAsia="仿宋_GB2312"/>
          <w:sz w:val="28"/>
          <w:szCs w:val="28"/>
        </w:rPr>
        <w:t>电梯启用时间</w:t>
      </w:r>
      <w:r>
        <w:rPr>
          <w:rFonts w:ascii="仿宋_GB2312" w:eastAsia="仿宋_GB2312"/>
          <w:sz w:val="28"/>
          <w:szCs w:val="28"/>
        </w:rPr>
        <w:t xml:space="preserve"> 2020</w:t>
      </w:r>
      <w:r>
        <w:rPr>
          <w:rFonts w:hint="eastAsia" w:ascii="仿宋_GB2312" w:eastAsia="仿宋_GB2312"/>
          <w:sz w:val="28"/>
          <w:szCs w:val="28"/>
        </w:rPr>
        <w:t>年</w:t>
      </w:r>
      <w:r>
        <w:rPr>
          <w:rFonts w:ascii="仿宋_GB2312" w:eastAsia="仿宋_GB2312"/>
          <w:sz w:val="28"/>
          <w:szCs w:val="28"/>
        </w:rPr>
        <w:t>7</w:t>
      </w:r>
      <w:r>
        <w:rPr>
          <w:rFonts w:hint="eastAsia" w:ascii="仿宋_GB2312" w:eastAsia="仿宋_GB2312"/>
          <w:sz w:val="28"/>
          <w:szCs w:val="28"/>
        </w:rPr>
        <w:t>月</w:t>
      </w:r>
      <w:r>
        <w:rPr>
          <w:rFonts w:ascii="仿宋_GB2312" w:eastAsia="仿宋_GB2312"/>
          <w:sz w:val="28"/>
          <w:szCs w:val="28"/>
        </w:rPr>
        <w:t>24</w:t>
      </w:r>
      <w:r>
        <w:rPr>
          <w:rFonts w:hint="eastAsia" w:ascii="仿宋_GB2312" w:eastAsia="仿宋_GB2312"/>
          <w:sz w:val="28"/>
          <w:szCs w:val="28"/>
        </w:rPr>
        <w:t>日</w:t>
      </w:r>
    </w:p>
    <w:p>
      <w:pPr>
        <w:pStyle w:val="6"/>
        <w:shd w:val="clear" w:color="auto" w:fill="FFFFFF"/>
        <w:autoSpaceDN w:val="0"/>
        <w:spacing w:line="400" w:lineRule="exact"/>
        <w:ind w:firstLine="560" w:firstLineChars="200"/>
        <w:rPr>
          <w:rFonts w:ascii="仿宋_GB2312" w:eastAsia="仿宋_GB2312"/>
          <w:sz w:val="28"/>
          <w:szCs w:val="28"/>
        </w:rPr>
      </w:pPr>
      <w:r>
        <w:rPr>
          <w:rFonts w:ascii="仿宋_GB2312" w:eastAsia="仿宋_GB2312"/>
          <w:sz w:val="28"/>
          <w:szCs w:val="28"/>
        </w:rPr>
        <w:t xml:space="preserve">4. </w:t>
      </w:r>
      <w:r>
        <w:rPr>
          <w:rFonts w:hint="eastAsia" w:ascii="仿宋_GB2312" w:eastAsia="仿宋_GB2312"/>
          <w:sz w:val="28"/>
          <w:szCs w:val="28"/>
        </w:rPr>
        <w:t>罪犯伙房</w:t>
      </w:r>
    </w:p>
    <w:p>
      <w:pPr>
        <w:pStyle w:val="6"/>
        <w:shd w:val="clear" w:color="auto" w:fill="FFFFFF"/>
        <w:autoSpaceDN w:val="0"/>
        <w:spacing w:line="400" w:lineRule="exact"/>
        <w:ind w:firstLine="560" w:firstLineChars="200"/>
        <w:rPr>
          <w:rFonts w:ascii="仿宋_GB2312" w:eastAsia="仿宋_GB2312"/>
          <w:sz w:val="28"/>
          <w:szCs w:val="28"/>
        </w:rPr>
      </w:pPr>
      <w:r>
        <w:rPr>
          <w:rFonts w:hint="eastAsia" w:ascii="仿宋_GB2312" w:hAnsi="微软雅黑" w:eastAsia="仿宋_GB2312"/>
          <w:color w:val="000000"/>
          <w:sz w:val="28"/>
          <w:szCs w:val="28"/>
        </w:rPr>
        <w:t>品牌型号</w:t>
      </w:r>
      <w:r>
        <w:rPr>
          <w:rFonts w:ascii="仿宋_GB2312" w:hAnsi="微软雅黑" w:eastAsia="仿宋_GB2312"/>
          <w:color w:val="000000"/>
          <w:sz w:val="28"/>
          <w:szCs w:val="28"/>
        </w:rPr>
        <w:t xml:space="preserve"> </w:t>
      </w:r>
      <w:r>
        <w:rPr>
          <w:rFonts w:hint="eastAsia" w:ascii="仿宋_GB2312" w:eastAsia="仿宋_GB2312"/>
          <w:sz w:val="28"/>
          <w:szCs w:val="28"/>
        </w:rPr>
        <w:t>长城电梯货梯</w:t>
      </w:r>
      <w:r>
        <w:rPr>
          <w:rFonts w:ascii="仿宋_GB2312" w:eastAsia="仿宋_GB2312"/>
          <w:sz w:val="28"/>
          <w:szCs w:val="28"/>
        </w:rPr>
        <w:t xml:space="preserve">THJ3000/0.5-JXW3VF  </w:t>
      </w:r>
      <w:r>
        <w:rPr>
          <w:rFonts w:hint="eastAsia" w:ascii="仿宋_GB2312" w:eastAsia="仿宋_GB2312"/>
          <w:sz w:val="28"/>
          <w:szCs w:val="28"/>
        </w:rPr>
        <w:t>设备数量</w:t>
      </w:r>
      <w:r>
        <w:rPr>
          <w:rFonts w:ascii="仿宋_GB2312" w:eastAsia="仿宋_GB2312"/>
          <w:sz w:val="28"/>
          <w:szCs w:val="28"/>
        </w:rPr>
        <w:t xml:space="preserve"> 2</w:t>
      </w:r>
      <w:r>
        <w:rPr>
          <w:rFonts w:hint="eastAsia" w:ascii="仿宋_GB2312" w:eastAsia="仿宋_GB2312"/>
          <w:sz w:val="28"/>
          <w:szCs w:val="28"/>
        </w:rPr>
        <w:t>台</w:t>
      </w:r>
    </w:p>
    <w:p>
      <w:pPr>
        <w:pStyle w:val="6"/>
        <w:shd w:val="clear" w:color="auto" w:fill="FFFFFF"/>
        <w:autoSpaceDN w:val="0"/>
        <w:spacing w:line="400" w:lineRule="exact"/>
        <w:ind w:firstLine="560" w:firstLineChars="200"/>
        <w:rPr>
          <w:rFonts w:ascii="仿宋_GB2312" w:eastAsia="仿宋_GB2312"/>
          <w:sz w:val="28"/>
          <w:szCs w:val="28"/>
        </w:rPr>
      </w:pPr>
      <w:r>
        <w:rPr>
          <w:rFonts w:hint="eastAsia" w:ascii="仿宋_GB2312" w:eastAsia="仿宋_GB2312"/>
          <w:sz w:val="28"/>
          <w:szCs w:val="28"/>
        </w:rPr>
        <w:t>载重</w:t>
      </w:r>
      <w:r>
        <w:rPr>
          <w:rFonts w:ascii="仿宋_GB2312" w:eastAsia="仿宋_GB2312"/>
          <w:sz w:val="28"/>
          <w:szCs w:val="28"/>
        </w:rPr>
        <w:t xml:space="preserve">   1150kg                            </w:t>
      </w:r>
      <w:r>
        <w:rPr>
          <w:rFonts w:hint="eastAsia" w:ascii="仿宋_GB2312" w:eastAsia="仿宋_GB2312"/>
          <w:sz w:val="28"/>
          <w:szCs w:val="28"/>
        </w:rPr>
        <w:t>速度</w:t>
      </w:r>
      <w:r>
        <w:rPr>
          <w:rFonts w:ascii="仿宋_GB2312" w:eastAsia="仿宋_GB2312"/>
          <w:sz w:val="28"/>
          <w:szCs w:val="28"/>
        </w:rPr>
        <w:t xml:space="preserve">  1.0M/S</w:t>
      </w:r>
    </w:p>
    <w:p>
      <w:pPr>
        <w:pStyle w:val="6"/>
        <w:shd w:val="clear" w:color="auto" w:fill="FFFFFF"/>
        <w:autoSpaceDN w:val="0"/>
        <w:spacing w:line="400" w:lineRule="exact"/>
        <w:rPr>
          <w:rFonts w:ascii="仿宋_GB2312" w:eastAsia="仿宋_GB2312"/>
          <w:sz w:val="28"/>
          <w:szCs w:val="28"/>
        </w:rPr>
      </w:pPr>
      <w:r>
        <w:rPr>
          <w:rFonts w:ascii="仿宋_GB2312" w:eastAsia="仿宋_GB2312"/>
          <w:sz w:val="28"/>
          <w:szCs w:val="28"/>
        </w:rPr>
        <w:t xml:space="preserve">    </w:t>
      </w:r>
      <w:r>
        <w:rPr>
          <w:rFonts w:hint="eastAsia" w:ascii="仿宋_GB2312" w:eastAsia="仿宋_GB2312"/>
          <w:sz w:val="28"/>
          <w:szCs w:val="28"/>
        </w:rPr>
        <w:t>层数</w:t>
      </w:r>
      <w:r>
        <w:rPr>
          <w:rFonts w:ascii="仿宋_GB2312" w:eastAsia="仿宋_GB2312"/>
          <w:sz w:val="28"/>
          <w:szCs w:val="28"/>
        </w:rPr>
        <w:t xml:space="preserve">3/3/3                   </w:t>
      </w:r>
      <w:r>
        <w:rPr>
          <w:rFonts w:hint="eastAsia" w:ascii="仿宋_GB2312" w:eastAsia="仿宋_GB2312"/>
          <w:sz w:val="28"/>
          <w:szCs w:val="28"/>
        </w:rPr>
        <w:t>电梯启用时间</w:t>
      </w:r>
      <w:r>
        <w:rPr>
          <w:rFonts w:ascii="仿宋_GB2312" w:eastAsia="仿宋_GB2312"/>
          <w:sz w:val="28"/>
          <w:szCs w:val="28"/>
        </w:rPr>
        <w:t xml:space="preserve"> 2020</w:t>
      </w:r>
      <w:r>
        <w:rPr>
          <w:rFonts w:hint="eastAsia" w:ascii="仿宋_GB2312" w:eastAsia="仿宋_GB2312"/>
          <w:sz w:val="28"/>
          <w:szCs w:val="28"/>
        </w:rPr>
        <w:t>年</w:t>
      </w:r>
      <w:r>
        <w:rPr>
          <w:rFonts w:ascii="仿宋_GB2312" w:eastAsia="仿宋_GB2312"/>
          <w:sz w:val="28"/>
          <w:szCs w:val="28"/>
        </w:rPr>
        <w:t>1</w:t>
      </w:r>
      <w:r>
        <w:rPr>
          <w:rFonts w:hint="eastAsia" w:ascii="仿宋_GB2312" w:eastAsia="仿宋_GB2312"/>
          <w:sz w:val="28"/>
          <w:szCs w:val="28"/>
        </w:rPr>
        <w:t>月</w:t>
      </w:r>
      <w:r>
        <w:rPr>
          <w:rFonts w:ascii="仿宋_GB2312" w:eastAsia="仿宋_GB2312"/>
          <w:sz w:val="28"/>
          <w:szCs w:val="28"/>
        </w:rPr>
        <w:t>20</w:t>
      </w:r>
      <w:r>
        <w:rPr>
          <w:rFonts w:hint="eastAsia" w:ascii="仿宋_GB2312" w:eastAsia="仿宋_GB2312"/>
          <w:sz w:val="28"/>
          <w:szCs w:val="28"/>
        </w:rPr>
        <w:t>日</w:t>
      </w:r>
    </w:p>
    <w:p>
      <w:pPr>
        <w:pStyle w:val="6"/>
        <w:shd w:val="clear" w:color="auto" w:fill="FFFFFF"/>
        <w:autoSpaceDN w:val="0"/>
        <w:spacing w:line="400" w:lineRule="exact"/>
        <w:ind w:firstLine="560" w:firstLineChars="200"/>
        <w:rPr>
          <w:rFonts w:ascii="仿宋_GB2312" w:eastAsia="仿宋_GB2312"/>
          <w:sz w:val="28"/>
          <w:szCs w:val="28"/>
        </w:rPr>
      </w:pPr>
      <w:r>
        <w:rPr>
          <w:rFonts w:hint="eastAsia" w:ascii="仿宋_GB2312" w:hAnsi="微软雅黑" w:eastAsia="仿宋_GB2312"/>
          <w:color w:val="000000"/>
          <w:sz w:val="28"/>
          <w:szCs w:val="28"/>
        </w:rPr>
        <w:t>品牌型号</w:t>
      </w:r>
      <w:r>
        <w:rPr>
          <w:rFonts w:ascii="仿宋_GB2312" w:hAnsi="微软雅黑" w:eastAsia="仿宋_GB2312"/>
          <w:color w:val="000000"/>
          <w:sz w:val="28"/>
          <w:szCs w:val="28"/>
        </w:rPr>
        <w:t xml:space="preserve"> </w:t>
      </w:r>
      <w:r>
        <w:rPr>
          <w:rFonts w:hint="eastAsia" w:ascii="仿宋_GB2312" w:eastAsia="仿宋_GB2312"/>
          <w:sz w:val="28"/>
          <w:szCs w:val="28"/>
        </w:rPr>
        <w:t>长城电梯货梯</w:t>
      </w:r>
      <w:r>
        <w:rPr>
          <w:rFonts w:ascii="仿宋_GB2312" w:eastAsia="仿宋_GB2312"/>
          <w:sz w:val="28"/>
          <w:szCs w:val="28"/>
        </w:rPr>
        <w:t xml:space="preserve">THJ3000/0.5-JXW3VF  </w:t>
      </w:r>
      <w:r>
        <w:rPr>
          <w:rFonts w:hint="eastAsia" w:ascii="仿宋_GB2312" w:eastAsia="仿宋_GB2312"/>
          <w:sz w:val="28"/>
          <w:szCs w:val="28"/>
        </w:rPr>
        <w:t>设备数量</w:t>
      </w:r>
      <w:r>
        <w:rPr>
          <w:rFonts w:ascii="仿宋_GB2312" w:eastAsia="仿宋_GB2312"/>
          <w:sz w:val="28"/>
          <w:szCs w:val="28"/>
        </w:rPr>
        <w:t xml:space="preserve"> 1</w:t>
      </w:r>
      <w:r>
        <w:rPr>
          <w:rFonts w:hint="eastAsia" w:ascii="仿宋_GB2312" w:eastAsia="仿宋_GB2312"/>
          <w:sz w:val="28"/>
          <w:szCs w:val="28"/>
        </w:rPr>
        <w:t>台</w:t>
      </w:r>
    </w:p>
    <w:p>
      <w:pPr>
        <w:pStyle w:val="6"/>
        <w:shd w:val="clear" w:color="auto" w:fill="FFFFFF"/>
        <w:autoSpaceDN w:val="0"/>
        <w:spacing w:line="400" w:lineRule="exact"/>
        <w:ind w:firstLine="560" w:firstLineChars="200"/>
        <w:rPr>
          <w:rFonts w:ascii="仿宋_GB2312" w:eastAsia="仿宋_GB2312"/>
          <w:sz w:val="28"/>
          <w:szCs w:val="28"/>
        </w:rPr>
      </w:pPr>
      <w:r>
        <w:rPr>
          <w:rFonts w:hint="eastAsia" w:ascii="仿宋_GB2312" w:eastAsia="仿宋_GB2312"/>
          <w:sz w:val="28"/>
          <w:szCs w:val="28"/>
        </w:rPr>
        <w:t>载重</w:t>
      </w:r>
      <w:r>
        <w:rPr>
          <w:rFonts w:ascii="仿宋_GB2312" w:eastAsia="仿宋_GB2312"/>
          <w:sz w:val="28"/>
          <w:szCs w:val="28"/>
        </w:rPr>
        <w:t xml:space="preserve"> 1150kg                             </w:t>
      </w:r>
      <w:r>
        <w:rPr>
          <w:rFonts w:hint="eastAsia" w:ascii="仿宋_GB2312" w:eastAsia="仿宋_GB2312"/>
          <w:sz w:val="28"/>
          <w:szCs w:val="28"/>
        </w:rPr>
        <w:t>速度</w:t>
      </w:r>
      <w:r>
        <w:rPr>
          <w:rFonts w:ascii="仿宋_GB2312" w:eastAsia="仿宋_GB2312"/>
          <w:sz w:val="28"/>
          <w:szCs w:val="28"/>
        </w:rPr>
        <w:t xml:space="preserve">  1.0M/S</w:t>
      </w:r>
    </w:p>
    <w:p>
      <w:pPr>
        <w:pStyle w:val="6"/>
        <w:shd w:val="clear" w:color="auto" w:fill="FFFFFF"/>
        <w:autoSpaceDN w:val="0"/>
        <w:spacing w:line="400" w:lineRule="exact"/>
        <w:rPr>
          <w:rFonts w:ascii="仿宋_GB2312" w:eastAsia="仿宋_GB2312"/>
          <w:sz w:val="28"/>
          <w:szCs w:val="28"/>
        </w:rPr>
      </w:pPr>
      <w:r>
        <w:rPr>
          <w:rFonts w:ascii="仿宋_GB2312" w:eastAsia="仿宋_GB2312"/>
          <w:sz w:val="28"/>
          <w:szCs w:val="28"/>
        </w:rPr>
        <w:t xml:space="preserve">    </w:t>
      </w:r>
      <w:r>
        <w:rPr>
          <w:rFonts w:hint="eastAsia" w:ascii="仿宋_GB2312" w:eastAsia="仿宋_GB2312"/>
          <w:sz w:val="28"/>
          <w:szCs w:val="28"/>
        </w:rPr>
        <w:t>层数</w:t>
      </w:r>
      <w:r>
        <w:rPr>
          <w:rFonts w:ascii="仿宋_GB2312" w:eastAsia="仿宋_GB2312"/>
          <w:sz w:val="28"/>
          <w:szCs w:val="28"/>
        </w:rPr>
        <w:t xml:space="preserve">3/3/4                    </w:t>
      </w:r>
      <w:r>
        <w:rPr>
          <w:rFonts w:hint="eastAsia" w:ascii="仿宋_GB2312" w:eastAsia="仿宋_GB2312"/>
          <w:sz w:val="28"/>
          <w:szCs w:val="28"/>
        </w:rPr>
        <w:t>电梯启用时间</w:t>
      </w:r>
      <w:r>
        <w:rPr>
          <w:rFonts w:ascii="仿宋_GB2312" w:eastAsia="仿宋_GB2312"/>
          <w:sz w:val="28"/>
          <w:szCs w:val="28"/>
        </w:rPr>
        <w:t>: 2020</w:t>
      </w:r>
      <w:r>
        <w:rPr>
          <w:rFonts w:hint="eastAsia" w:ascii="仿宋_GB2312" w:eastAsia="仿宋_GB2312"/>
          <w:sz w:val="28"/>
          <w:szCs w:val="28"/>
        </w:rPr>
        <w:t>年</w:t>
      </w:r>
      <w:r>
        <w:rPr>
          <w:rFonts w:ascii="仿宋_GB2312" w:eastAsia="仿宋_GB2312"/>
          <w:sz w:val="28"/>
          <w:szCs w:val="28"/>
        </w:rPr>
        <w:t>1</w:t>
      </w:r>
      <w:r>
        <w:rPr>
          <w:rFonts w:hint="eastAsia" w:ascii="仿宋_GB2312" w:eastAsia="仿宋_GB2312"/>
          <w:sz w:val="28"/>
          <w:szCs w:val="28"/>
        </w:rPr>
        <w:t>月</w:t>
      </w:r>
      <w:r>
        <w:rPr>
          <w:rFonts w:ascii="仿宋_GB2312" w:eastAsia="仿宋_GB2312"/>
          <w:sz w:val="28"/>
          <w:szCs w:val="28"/>
        </w:rPr>
        <w:t>20</w:t>
      </w:r>
      <w:r>
        <w:rPr>
          <w:rFonts w:hint="eastAsia" w:ascii="仿宋_GB2312" w:eastAsia="仿宋_GB2312"/>
          <w:sz w:val="28"/>
          <w:szCs w:val="28"/>
        </w:rPr>
        <w:t>日</w:t>
      </w:r>
    </w:p>
    <w:p>
      <w:pPr>
        <w:spacing w:line="360" w:lineRule="auto"/>
        <w:ind w:firstLine="560" w:firstLineChars="200"/>
        <w:rPr>
          <w:rFonts w:hint="eastAsia" w:ascii="仿宋_GB2312" w:eastAsia="仿宋_GB2312"/>
          <w:sz w:val="28"/>
          <w:szCs w:val="28"/>
          <w:lang w:eastAsia="zh-CN"/>
        </w:rPr>
      </w:pPr>
    </w:p>
    <w:p>
      <w:pPr>
        <w:wordWrap w:val="0"/>
        <w:spacing w:line="360" w:lineRule="auto"/>
        <w:jc w:val="right"/>
        <w:rPr>
          <w:rFonts w:hint="eastAsia" w:asciiTheme="minorEastAsia" w:hAnsiTheme="minorEastAsia" w:eastAsiaTheme="minorEastAsia"/>
          <w:sz w:val="28"/>
          <w:szCs w:val="28"/>
          <w:u w:val="single"/>
          <w:lang w:eastAsia="zh-CN"/>
        </w:rPr>
      </w:pPr>
      <w:r>
        <w:rPr>
          <w:rFonts w:hint="eastAsia" w:asciiTheme="minorEastAsia" w:hAnsiTheme="minorEastAsia" w:eastAsiaTheme="minorEastAsia"/>
          <w:sz w:val="28"/>
          <w:szCs w:val="28"/>
        </w:rPr>
        <w:t>需求部门：</w:t>
      </w:r>
      <w:r>
        <w:rPr>
          <w:rFonts w:hint="eastAsia"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u w:val="single"/>
          <w:lang w:eastAsia="zh-CN"/>
        </w:rPr>
        <w:t>广东省监狱管理局警务保障中心</w:t>
      </w:r>
    </w:p>
    <w:p>
      <w:pPr>
        <w:wordWrap w:val="0"/>
        <w:spacing w:line="360" w:lineRule="auto"/>
        <w:jc w:val="right"/>
        <w:rPr>
          <w:rFonts w:asciiTheme="minorEastAsia" w:hAnsiTheme="minorEastAsia" w:eastAsiaTheme="minorEastAsia"/>
          <w:sz w:val="28"/>
          <w:szCs w:val="28"/>
        </w:rPr>
      </w:pPr>
      <w:r>
        <w:rPr>
          <w:rFonts w:hint="eastAsia" w:asciiTheme="minorEastAsia" w:hAnsiTheme="minorEastAsia" w:eastAsiaTheme="minorEastAsia"/>
          <w:sz w:val="28"/>
          <w:szCs w:val="28"/>
          <w:u w:val="single"/>
          <w:lang w:val="en-US" w:eastAsia="zh-CN"/>
        </w:rPr>
        <w:t xml:space="preserve">  </w:t>
      </w:r>
      <w:r>
        <w:rPr>
          <w:rFonts w:hint="eastAsia" w:asciiTheme="minorEastAsia" w:hAnsiTheme="minorEastAsia" w:eastAsiaTheme="minorEastAsia"/>
          <w:sz w:val="28"/>
          <w:szCs w:val="28"/>
          <w:u w:val="single"/>
          <w:lang w:eastAsia="zh-CN"/>
        </w:rPr>
        <w:t>揭阳监狱分中心</w:t>
      </w:r>
      <w:r>
        <w:rPr>
          <w:rFonts w:hint="eastAsia"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rPr>
        <w:t>（盖章）</w:t>
      </w:r>
    </w:p>
    <w:p>
      <w:pPr>
        <w:wordWrap w:val="0"/>
        <w:spacing w:line="360" w:lineRule="auto"/>
        <w:jc w:val="right"/>
      </w:pPr>
      <w:r>
        <w:rPr>
          <w:rFonts w:hint="eastAsia" w:asciiTheme="minorEastAsia" w:hAnsiTheme="minorEastAsia" w:eastAsiaTheme="minorEastAsia"/>
          <w:sz w:val="28"/>
          <w:szCs w:val="28"/>
        </w:rPr>
        <w:t xml:space="preserve">年  月  日        </w:t>
      </w:r>
    </w:p>
    <w:p>
      <w:pPr>
        <w:wordWrap w:val="0"/>
        <w:spacing w:line="360" w:lineRule="auto"/>
        <w:jc w:val="right"/>
      </w:pPr>
    </w:p>
    <w:sectPr>
      <w:pgSz w:w="11906" w:h="16838"/>
      <w:pgMar w:top="1440" w:right="1800" w:bottom="1440" w:left="1803"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MS Mincho">
    <w:panose1 w:val="02020609040205080304"/>
    <w:charset w:val="80"/>
    <w:family w:val="modern"/>
    <w:pitch w:val="default"/>
    <w:sig w:usb0="E00002FF" w:usb1="6AC7FDFB" w:usb2="00000012" w:usb3="00000000" w:csb0="4002009F" w:csb1="DFD70000"/>
  </w:font>
  <w:font w:name="Helvetica">
    <w:altName w:val="Arial"/>
    <w:panose1 w:val="020B0604020202020204"/>
    <w:charset w:val="00"/>
    <w:family w:val="swiss"/>
    <w:pitch w:val="default"/>
    <w:sig w:usb0="00000000" w:usb1="00000000"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E83749"/>
    <w:multiLevelType w:val="singleLevel"/>
    <w:tmpl w:val="D9E83749"/>
    <w:lvl w:ilvl="0" w:tentative="0">
      <w:start w:val="5"/>
      <w:numFmt w:val="chineseCounting"/>
      <w:suff w:val="nothing"/>
      <w:lvlText w:val="%1、"/>
      <w:lvlJc w:val="left"/>
      <w:rPr>
        <w:rFonts w:hint="eastAsia"/>
      </w:rPr>
    </w:lvl>
  </w:abstractNum>
  <w:abstractNum w:abstractNumId="1">
    <w:nsid w:val="E626CE74"/>
    <w:multiLevelType w:val="singleLevel"/>
    <w:tmpl w:val="E626CE74"/>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323B43"/>
    <w:rsid w:val="003B23B1"/>
    <w:rsid w:val="003D37D8"/>
    <w:rsid w:val="00426133"/>
    <w:rsid w:val="004358AB"/>
    <w:rsid w:val="00437DA5"/>
    <w:rsid w:val="00611173"/>
    <w:rsid w:val="008B7726"/>
    <w:rsid w:val="00AC7AC7"/>
    <w:rsid w:val="00D31D50"/>
    <w:rsid w:val="00D57FE9"/>
    <w:rsid w:val="00EE1493"/>
    <w:rsid w:val="01D81CED"/>
    <w:rsid w:val="027112DB"/>
    <w:rsid w:val="02904C59"/>
    <w:rsid w:val="02AF5F04"/>
    <w:rsid w:val="0414096E"/>
    <w:rsid w:val="07394F52"/>
    <w:rsid w:val="075142C9"/>
    <w:rsid w:val="108E65F3"/>
    <w:rsid w:val="108F7424"/>
    <w:rsid w:val="132F7E17"/>
    <w:rsid w:val="181F5E6C"/>
    <w:rsid w:val="1E9F5B01"/>
    <w:rsid w:val="1FDD577C"/>
    <w:rsid w:val="20AA0163"/>
    <w:rsid w:val="23093120"/>
    <w:rsid w:val="270965DE"/>
    <w:rsid w:val="2CED4944"/>
    <w:rsid w:val="360217A9"/>
    <w:rsid w:val="37204B2F"/>
    <w:rsid w:val="39161125"/>
    <w:rsid w:val="3D856745"/>
    <w:rsid w:val="41331126"/>
    <w:rsid w:val="421F184B"/>
    <w:rsid w:val="42DF6DCE"/>
    <w:rsid w:val="43324831"/>
    <w:rsid w:val="433E0AFF"/>
    <w:rsid w:val="441566A7"/>
    <w:rsid w:val="45007E2A"/>
    <w:rsid w:val="4677696F"/>
    <w:rsid w:val="47044DA5"/>
    <w:rsid w:val="494D6250"/>
    <w:rsid w:val="49812106"/>
    <w:rsid w:val="4C3606BC"/>
    <w:rsid w:val="4DBD5484"/>
    <w:rsid w:val="4DD54069"/>
    <w:rsid w:val="4E9E40BB"/>
    <w:rsid w:val="4F5109B4"/>
    <w:rsid w:val="4FD05EE8"/>
    <w:rsid w:val="50D62B00"/>
    <w:rsid w:val="51302A26"/>
    <w:rsid w:val="514D37A9"/>
    <w:rsid w:val="5165673D"/>
    <w:rsid w:val="528B2F3C"/>
    <w:rsid w:val="559C3CD6"/>
    <w:rsid w:val="56A45BD7"/>
    <w:rsid w:val="56C9151E"/>
    <w:rsid w:val="593531E7"/>
    <w:rsid w:val="5A534CEE"/>
    <w:rsid w:val="5CCB64B5"/>
    <w:rsid w:val="5F121774"/>
    <w:rsid w:val="5FED7A0D"/>
    <w:rsid w:val="62C00050"/>
    <w:rsid w:val="64503FDE"/>
    <w:rsid w:val="65EC1810"/>
    <w:rsid w:val="6CD25E63"/>
    <w:rsid w:val="70FE42B6"/>
    <w:rsid w:val="721D58B9"/>
    <w:rsid w:val="724A6EA4"/>
    <w:rsid w:val="72E41901"/>
    <w:rsid w:val="74451E71"/>
    <w:rsid w:val="757F0466"/>
    <w:rsid w:val="787C12FD"/>
    <w:rsid w:val="796C4BDB"/>
    <w:rsid w:val="7A2134D3"/>
    <w:rsid w:val="7B786BEC"/>
    <w:rsid w:val="7C0E445E"/>
    <w:rsid w:val="7D743F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 w:type="paragraph" w:customStyle="1" w:styleId="5">
    <w:name w:val="p0"/>
    <w:basedOn w:val="1"/>
    <w:qFormat/>
    <w:uiPriority w:val="99"/>
    <w:pPr>
      <w:widowControl/>
    </w:pPr>
    <w:rPr>
      <w:rFonts w:cs="宋体"/>
      <w:kern w:val="0"/>
      <w:szCs w:val="21"/>
    </w:rPr>
  </w:style>
  <w:style w:type="paragraph" w:customStyle="1" w:styleId="6">
    <w:name w:val="p15"/>
    <w:basedOn w:val="1"/>
    <w:qFormat/>
    <w:uiPriority w:val="99"/>
    <w:pPr>
      <w:widowControl/>
      <w:jc w:val="left"/>
    </w:pPr>
    <w:rPr>
      <w:rFonts w:cs="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Pages>
  <Words>314</Words>
  <Characters>1790</Characters>
  <Lines>14</Lines>
  <Paragraphs>4</Paragraphs>
  <TotalTime>0</TotalTime>
  <ScaleCrop>false</ScaleCrop>
  <LinksUpToDate>false</LinksUpToDate>
  <CharactersWithSpaces>2100</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dc:creator>
  <cp:lastModifiedBy>黄浩林</cp:lastModifiedBy>
  <dcterms:modified xsi:type="dcterms:W3CDTF">2024-06-06T01:21:36Z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4B83D247C8204E109062456CE9B8B4FD</vt:lpwstr>
  </property>
</Properties>
</file>